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3F" w:rsidRDefault="0018773F" w:rsidP="00CF6C4C">
      <w:pPr>
        <w:jc w:val="center"/>
      </w:pPr>
    </w:p>
    <w:p w:rsidR="0018773F" w:rsidRPr="00727FFB" w:rsidRDefault="0018773F" w:rsidP="00CF6C4C">
      <w:pPr>
        <w:jc w:val="center"/>
        <w:rPr>
          <w:b/>
        </w:rPr>
      </w:pPr>
      <w:r w:rsidRPr="00727FFB">
        <w:rPr>
          <w:b/>
        </w:rPr>
        <w:t>OBRAZLOŽENJE</w:t>
      </w:r>
    </w:p>
    <w:p w:rsidR="0018773F" w:rsidRPr="00E20394" w:rsidRDefault="005E4B88" w:rsidP="00CF6C4C">
      <w:pPr>
        <w:jc w:val="center"/>
        <w:rPr>
          <w:b/>
        </w:rPr>
      </w:pPr>
      <w:r>
        <w:rPr>
          <w:b/>
        </w:rPr>
        <w:t>Polugodišnjeg</w:t>
      </w:r>
      <w:r w:rsidR="0018773F" w:rsidRPr="00E20394">
        <w:rPr>
          <w:b/>
        </w:rPr>
        <w:t xml:space="preserve"> izvještaj</w:t>
      </w:r>
      <w:r>
        <w:rPr>
          <w:b/>
        </w:rPr>
        <w:t>a</w:t>
      </w:r>
      <w:r w:rsidR="0018773F" w:rsidRPr="00E20394">
        <w:rPr>
          <w:b/>
        </w:rPr>
        <w:t xml:space="preserve"> o izvršenju proračuna  </w:t>
      </w:r>
    </w:p>
    <w:p w:rsidR="0018773F" w:rsidRPr="00E20394" w:rsidRDefault="00CF6C4C" w:rsidP="00CF6C4C">
      <w:pPr>
        <w:jc w:val="center"/>
        <w:rPr>
          <w:b/>
        </w:rPr>
      </w:pPr>
      <w:r>
        <w:rPr>
          <w:b/>
        </w:rPr>
        <w:t xml:space="preserve">Općine </w:t>
      </w:r>
      <w:r w:rsidR="0018773F" w:rsidRPr="00E20394">
        <w:rPr>
          <w:b/>
        </w:rPr>
        <w:t>Murter-Kornati  za razdoblje</w:t>
      </w:r>
    </w:p>
    <w:p w:rsidR="0018773F" w:rsidRDefault="0018773F" w:rsidP="00CF6C4C">
      <w:pPr>
        <w:jc w:val="center"/>
        <w:rPr>
          <w:b/>
        </w:rPr>
      </w:pPr>
      <w:r w:rsidRPr="00E20394">
        <w:rPr>
          <w:b/>
        </w:rPr>
        <w:t>01.01.20</w:t>
      </w:r>
      <w:r>
        <w:rPr>
          <w:b/>
        </w:rPr>
        <w:t>2</w:t>
      </w:r>
      <w:r w:rsidR="001B2219">
        <w:rPr>
          <w:b/>
        </w:rPr>
        <w:t>3</w:t>
      </w:r>
      <w:r w:rsidRPr="00E20394">
        <w:rPr>
          <w:b/>
        </w:rPr>
        <w:t>. do 30.06.20</w:t>
      </w:r>
      <w:r>
        <w:rPr>
          <w:b/>
        </w:rPr>
        <w:t>2</w:t>
      </w:r>
      <w:r w:rsidR="001B2219">
        <w:rPr>
          <w:b/>
        </w:rPr>
        <w:t>3</w:t>
      </w:r>
      <w:r w:rsidR="00602986">
        <w:rPr>
          <w:b/>
        </w:rPr>
        <w:t>.</w:t>
      </w:r>
    </w:p>
    <w:p w:rsidR="0018773F" w:rsidRDefault="0018773F" w:rsidP="00CF6C4C">
      <w:pPr>
        <w:jc w:val="center"/>
        <w:rPr>
          <w:b/>
        </w:rPr>
      </w:pPr>
    </w:p>
    <w:p w:rsidR="0018773F" w:rsidRDefault="0018773F" w:rsidP="00C97279">
      <w:pPr>
        <w:rPr>
          <w:b/>
        </w:rPr>
      </w:pPr>
    </w:p>
    <w:p w:rsidR="0018773F" w:rsidRDefault="0018773F" w:rsidP="00C97279">
      <w:r w:rsidRPr="00C262EF">
        <w:t>Pravilnikom o polugodišnjem i godišnjem izvješću o izvršenju proračun</w:t>
      </w:r>
      <w:r w:rsidR="001E3604">
        <w:t>a („Narodne novine“, br. 24/13,</w:t>
      </w:r>
      <w:r w:rsidRPr="00C262EF">
        <w:t xml:space="preserve"> 102/17</w:t>
      </w:r>
      <w:r w:rsidR="001E3604">
        <w:t>, 1/20 i 147/20</w:t>
      </w:r>
      <w:r w:rsidR="00427A63">
        <w:t>, 144/21, 85/23</w:t>
      </w:r>
      <w:r w:rsidRPr="00C262EF">
        <w:t xml:space="preserve">), utvrđeno je da </w:t>
      </w:r>
      <w:r w:rsidR="00E75824">
        <w:t>polu</w:t>
      </w:r>
      <w:r w:rsidRPr="00C262EF">
        <w:t>godišnji izvještaj o izvršenju proračuna jedinice lokalne samouprave sadrži:</w:t>
      </w:r>
    </w:p>
    <w:p w:rsidR="0018773F" w:rsidRPr="00C262EF" w:rsidRDefault="0018773F" w:rsidP="00C97279"/>
    <w:p w:rsidR="0018773F" w:rsidRPr="00C262EF" w:rsidRDefault="0018773F" w:rsidP="00C97279">
      <w:r w:rsidRPr="00C262EF">
        <w:t>1.OPĆI DIO</w:t>
      </w:r>
    </w:p>
    <w:p w:rsidR="0018773F" w:rsidRPr="00C262EF" w:rsidRDefault="0018773F" w:rsidP="00C97279">
      <w:pPr>
        <w:pStyle w:val="Odlomakpopisa"/>
        <w:spacing w:after="0" w:line="240" w:lineRule="auto"/>
        <w:ind w:left="644"/>
        <w:rPr>
          <w:rFonts w:ascii="Times New Roman" w:hAnsi="Times New Roman"/>
          <w:sz w:val="24"/>
          <w:szCs w:val="24"/>
        </w:rPr>
      </w:pPr>
      <w:r w:rsidRPr="00C262EF">
        <w:rPr>
          <w:rFonts w:ascii="Times New Roman" w:hAnsi="Times New Roman"/>
          <w:sz w:val="24"/>
          <w:szCs w:val="24"/>
        </w:rPr>
        <w:t>A. Račun prihoda i rashoda</w:t>
      </w:r>
    </w:p>
    <w:p w:rsidR="0018773F" w:rsidRPr="00C262EF" w:rsidRDefault="0018773F" w:rsidP="00C97279">
      <w:pPr>
        <w:pStyle w:val="Odlomakpopisa"/>
        <w:spacing w:after="0" w:line="240" w:lineRule="auto"/>
        <w:ind w:left="644"/>
        <w:rPr>
          <w:rFonts w:ascii="Times New Roman" w:hAnsi="Times New Roman"/>
          <w:sz w:val="24"/>
          <w:szCs w:val="24"/>
        </w:rPr>
      </w:pPr>
      <w:r w:rsidRPr="00C262EF">
        <w:rPr>
          <w:rFonts w:ascii="Times New Roman" w:hAnsi="Times New Roman"/>
          <w:sz w:val="24"/>
          <w:szCs w:val="24"/>
        </w:rPr>
        <w:t>- prihodi i rashodi prema ekonomskoj klasifikaciji</w:t>
      </w:r>
    </w:p>
    <w:p w:rsidR="0018773F" w:rsidRPr="00C262EF" w:rsidRDefault="0018773F" w:rsidP="00C97279">
      <w:pPr>
        <w:pStyle w:val="Odlomakpopisa"/>
        <w:spacing w:after="0" w:line="240" w:lineRule="auto"/>
        <w:ind w:left="644"/>
        <w:rPr>
          <w:rFonts w:ascii="Times New Roman" w:hAnsi="Times New Roman"/>
          <w:sz w:val="24"/>
          <w:szCs w:val="24"/>
        </w:rPr>
      </w:pPr>
      <w:r w:rsidRPr="00C262EF">
        <w:rPr>
          <w:rFonts w:ascii="Times New Roman" w:hAnsi="Times New Roman"/>
          <w:sz w:val="24"/>
          <w:szCs w:val="24"/>
        </w:rPr>
        <w:t>- prihodi i rashodi prema izvorima financiranja</w:t>
      </w:r>
      <w:bookmarkStart w:id="0" w:name="_GoBack"/>
      <w:bookmarkEnd w:id="0"/>
    </w:p>
    <w:p w:rsidR="0018773F" w:rsidRPr="00C262EF" w:rsidRDefault="0018773F" w:rsidP="00C97279">
      <w:pPr>
        <w:pStyle w:val="Odlomakpopisa"/>
        <w:spacing w:after="0" w:line="240" w:lineRule="auto"/>
        <w:ind w:left="644"/>
        <w:rPr>
          <w:rFonts w:ascii="Times New Roman" w:hAnsi="Times New Roman"/>
          <w:sz w:val="24"/>
          <w:szCs w:val="24"/>
        </w:rPr>
      </w:pPr>
      <w:r w:rsidRPr="00C262EF">
        <w:rPr>
          <w:rFonts w:ascii="Times New Roman" w:hAnsi="Times New Roman"/>
          <w:sz w:val="24"/>
          <w:szCs w:val="24"/>
        </w:rPr>
        <w:t>- rashodi prema funkcijskoj klasifikaciji</w:t>
      </w:r>
    </w:p>
    <w:p w:rsidR="0018773F" w:rsidRPr="00C262EF" w:rsidRDefault="0018773F" w:rsidP="00C97279">
      <w:pPr>
        <w:pStyle w:val="Odlomakpopisa"/>
        <w:spacing w:after="0" w:line="240" w:lineRule="auto"/>
        <w:ind w:left="644"/>
        <w:rPr>
          <w:rFonts w:ascii="Times New Roman" w:hAnsi="Times New Roman"/>
          <w:sz w:val="24"/>
          <w:szCs w:val="24"/>
        </w:rPr>
      </w:pPr>
      <w:r w:rsidRPr="00C262EF">
        <w:rPr>
          <w:rFonts w:ascii="Times New Roman" w:hAnsi="Times New Roman"/>
          <w:sz w:val="24"/>
          <w:szCs w:val="24"/>
        </w:rPr>
        <w:t>B. Račun financiranja</w:t>
      </w:r>
    </w:p>
    <w:p w:rsidR="0018773F" w:rsidRPr="00C262EF" w:rsidRDefault="0018773F" w:rsidP="00C97279">
      <w:pPr>
        <w:pStyle w:val="Odlomakpopisa"/>
        <w:spacing w:after="0" w:line="240" w:lineRule="auto"/>
        <w:ind w:left="644"/>
        <w:rPr>
          <w:rFonts w:ascii="Times New Roman" w:hAnsi="Times New Roman"/>
          <w:sz w:val="24"/>
          <w:szCs w:val="24"/>
        </w:rPr>
      </w:pPr>
      <w:r w:rsidRPr="00C262EF">
        <w:rPr>
          <w:rFonts w:ascii="Times New Roman" w:hAnsi="Times New Roman"/>
          <w:sz w:val="24"/>
          <w:szCs w:val="24"/>
        </w:rPr>
        <w:t>- račun financiranja prema ekonomskoj klasifikaciji</w:t>
      </w:r>
    </w:p>
    <w:p w:rsidR="0018773F" w:rsidRPr="00C262EF" w:rsidRDefault="0018773F" w:rsidP="00C97279">
      <w:pPr>
        <w:pStyle w:val="Odlomakpopisa"/>
        <w:spacing w:after="0" w:line="240" w:lineRule="auto"/>
        <w:ind w:left="644"/>
        <w:rPr>
          <w:rFonts w:ascii="Times New Roman" w:hAnsi="Times New Roman"/>
          <w:sz w:val="24"/>
          <w:szCs w:val="24"/>
        </w:rPr>
      </w:pPr>
      <w:r w:rsidRPr="00C262EF">
        <w:rPr>
          <w:rFonts w:ascii="Times New Roman" w:hAnsi="Times New Roman"/>
          <w:sz w:val="24"/>
          <w:szCs w:val="24"/>
        </w:rPr>
        <w:t>- račun financiranja prema izvorima financiranja</w:t>
      </w:r>
    </w:p>
    <w:p w:rsidR="0018773F" w:rsidRPr="00C262EF" w:rsidRDefault="0018773F" w:rsidP="00C97279">
      <w:r w:rsidRPr="00C262EF">
        <w:t xml:space="preserve">2.POSEBNI DIO </w:t>
      </w:r>
    </w:p>
    <w:p w:rsidR="0018773F" w:rsidRPr="00C262EF" w:rsidRDefault="0018773F" w:rsidP="00C97279">
      <w:r w:rsidRPr="00C262EF">
        <w:t xml:space="preserve">           - izvršenje po organizacijskoj klasifikaciji</w:t>
      </w:r>
    </w:p>
    <w:p w:rsidR="0018773F" w:rsidRPr="00C262EF" w:rsidRDefault="0018773F" w:rsidP="00C97279">
      <w:r w:rsidRPr="00C262EF">
        <w:t xml:space="preserve">           - izvršenje po programskoj klasifikaciji</w:t>
      </w:r>
    </w:p>
    <w:p w:rsidR="0018773F" w:rsidRPr="00C262EF" w:rsidRDefault="0018773F" w:rsidP="00C97279">
      <w:r w:rsidRPr="00C262EF">
        <w:t xml:space="preserve">           -</w:t>
      </w:r>
      <w:r w:rsidR="001E3604">
        <w:t xml:space="preserve"> </w:t>
      </w:r>
      <w:r w:rsidRPr="00C262EF">
        <w:t>izvršenje prema funkcijskoj klasifikaciji</w:t>
      </w:r>
    </w:p>
    <w:p w:rsidR="0018773F" w:rsidRPr="00C262EF" w:rsidRDefault="0018773F" w:rsidP="00C97279">
      <w:r w:rsidRPr="00C262EF">
        <w:t xml:space="preserve">           -</w:t>
      </w:r>
      <w:r w:rsidR="001E3604">
        <w:t xml:space="preserve"> </w:t>
      </w:r>
      <w:r w:rsidRPr="00C262EF">
        <w:t>izvršenje prema izvorima financiranja</w:t>
      </w:r>
    </w:p>
    <w:p w:rsidR="0018773F" w:rsidRPr="00C262EF" w:rsidRDefault="0018773F" w:rsidP="00C97279">
      <w:r w:rsidRPr="00C262EF">
        <w:t xml:space="preserve">           </w:t>
      </w:r>
    </w:p>
    <w:p w:rsidR="0018773F" w:rsidRPr="00C262EF" w:rsidRDefault="0018773F" w:rsidP="00C97279">
      <w:r w:rsidRPr="00C262EF">
        <w:t>3. izvještaj o zaduživanju na domaćem i stranom tržištu novca i kapitala,</w:t>
      </w:r>
    </w:p>
    <w:p w:rsidR="0018773F" w:rsidRPr="00C262EF" w:rsidRDefault="0018773F" w:rsidP="00C97279">
      <w:r w:rsidRPr="00C262EF">
        <w:t>4. izvještaj o korištenju proračunske zalihe,</w:t>
      </w:r>
    </w:p>
    <w:p w:rsidR="0018773F" w:rsidRPr="00C262EF" w:rsidRDefault="0018773F" w:rsidP="00C97279">
      <w:r w:rsidRPr="00C262EF">
        <w:t>5. izvještaj o danim državnim jamstvima i izdacima po državnim jamstvima,</w:t>
      </w:r>
    </w:p>
    <w:p w:rsidR="0018773F" w:rsidRPr="00C262EF" w:rsidRDefault="0018773F" w:rsidP="00C97279">
      <w:r w:rsidRPr="00C262EF">
        <w:t xml:space="preserve">6. obrazloženje ostvarenja prihoda i primitaka, rashoda i izdataka. </w:t>
      </w:r>
    </w:p>
    <w:p w:rsidR="0018773F" w:rsidRDefault="0018773F" w:rsidP="00C97279">
      <w:pPr>
        <w:rPr>
          <w:b/>
        </w:rPr>
      </w:pPr>
    </w:p>
    <w:p w:rsidR="0018773F" w:rsidRDefault="0018773F" w:rsidP="00C97279">
      <w:pPr>
        <w:rPr>
          <w:b/>
        </w:rPr>
      </w:pPr>
    </w:p>
    <w:p w:rsidR="0018773F" w:rsidRPr="008D59B8" w:rsidRDefault="0018773F" w:rsidP="00C97279">
      <w:pPr>
        <w:pStyle w:val="Odlomakpopisa"/>
        <w:spacing w:line="240" w:lineRule="auto"/>
        <w:ind w:left="0"/>
        <w:rPr>
          <w:rFonts w:ascii="Times New Roman" w:hAnsi="Times New Roman"/>
          <w:b/>
          <w:bCs/>
          <w:color w:val="000000"/>
          <w:sz w:val="24"/>
          <w:szCs w:val="24"/>
        </w:rPr>
      </w:pPr>
      <w:r w:rsidRPr="008D59B8">
        <w:rPr>
          <w:rFonts w:ascii="Times New Roman" w:hAnsi="Times New Roman"/>
          <w:color w:val="000000"/>
          <w:sz w:val="24"/>
          <w:szCs w:val="24"/>
        </w:rPr>
        <w:t>U skladu s odredbama Zakona o proračunu („Narodne novine“</w:t>
      </w:r>
      <w:r w:rsidR="003F3A85">
        <w:rPr>
          <w:rFonts w:ascii="Times New Roman" w:hAnsi="Times New Roman"/>
          <w:color w:val="000000"/>
          <w:sz w:val="24"/>
          <w:szCs w:val="24"/>
        </w:rPr>
        <w:t xml:space="preserve">  br. 87/08, 136/12 i 15/15)   te</w:t>
      </w:r>
      <w:r w:rsidRPr="008D59B8">
        <w:rPr>
          <w:rFonts w:ascii="Times New Roman" w:hAnsi="Times New Roman"/>
          <w:color w:val="000000"/>
          <w:sz w:val="24"/>
          <w:szCs w:val="24"/>
        </w:rPr>
        <w:t xml:space="preserve"> Pravilnika</w:t>
      </w:r>
      <w:r w:rsidR="003F3A85">
        <w:rPr>
          <w:rFonts w:ascii="Times New Roman" w:hAnsi="Times New Roman"/>
          <w:color w:val="000000"/>
          <w:sz w:val="24"/>
          <w:szCs w:val="24"/>
        </w:rPr>
        <w:t xml:space="preserve"> o</w:t>
      </w:r>
      <w:r w:rsidRPr="008D59B8">
        <w:rPr>
          <w:rFonts w:ascii="Times New Roman" w:hAnsi="Times New Roman"/>
          <w:color w:val="000000"/>
          <w:sz w:val="24"/>
          <w:szCs w:val="24"/>
        </w:rPr>
        <w:t xml:space="preserve"> polugodišnjem i godišnjem izvješću o izvršenju proračun</w:t>
      </w:r>
      <w:r w:rsidR="001E3604">
        <w:rPr>
          <w:rFonts w:ascii="Times New Roman" w:hAnsi="Times New Roman"/>
          <w:color w:val="000000"/>
          <w:sz w:val="24"/>
          <w:szCs w:val="24"/>
        </w:rPr>
        <w:t xml:space="preserve">a („Narodne novine“, br. 24/13, </w:t>
      </w:r>
      <w:r w:rsidRPr="008D59B8">
        <w:rPr>
          <w:rFonts w:ascii="Times New Roman" w:hAnsi="Times New Roman"/>
          <w:color w:val="000000"/>
          <w:sz w:val="24"/>
          <w:szCs w:val="24"/>
        </w:rPr>
        <w:t>102/17</w:t>
      </w:r>
      <w:r w:rsidR="001E3604">
        <w:rPr>
          <w:rFonts w:ascii="Times New Roman" w:hAnsi="Times New Roman"/>
          <w:color w:val="000000"/>
          <w:sz w:val="24"/>
          <w:szCs w:val="24"/>
        </w:rPr>
        <w:t>, 1/20 i 147/20</w:t>
      </w:r>
      <w:r w:rsidRPr="008D59B8">
        <w:rPr>
          <w:rFonts w:ascii="Times New Roman" w:hAnsi="Times New Roman"/>
          <w:color w:val="000000"/>
          <w:sz w:val="24"/>
          <w:szCs w:val="24"/>
        </w:rPr>
        <w:t xml:space="preserve">), u općem i posebnom dijelu Proračuna prezentirani su podaci o planiranim prihodima i primicima, te rashodima i izdacima kroz Izvorni </w:t>
      </w:r>
      <w:r w:rsidR="001E3604">
        <w:rPr>
          <w:rFonts w:ascii="Times New Roman" w:hAnsi="Times New Roman"/>
          <w:color w:val="000000"/>
          <w:sz w:val="24"/>
          <w:szCs w:val="24"/>
        </w:rPr>
        <w:t xml:space="preserve">(tekući) </w:t>
      </w:r>
      <w:r w:rsidRPr="008D59B8">
        <w:rPr>
          <w:rFonts w:ascii="Times New Roman" w:hAnsi="Times New Roman"/>
          <w:color w:val="000000"/>
          <w:sz w:val="24"/>
          <w:szCs w:val="24"/>
        </w:rPr>
        <w:t>plan te podaci o njihovom izvršenju u</w:t>
      </w:r>
      <w:r>
        <w:rPr>
          <w:rFonts w:ascii="Times New Roman" w:hAnsi="Times New Roman"/>
          <w:color w:val="000000"/>
          <w:sz w:val="24"/>
          <w:szCs w:val="24"/>
        </w:rPr>
        <w:t xml:space="preserve"> prvoj polovici u </w:t>
      </w:r>
      <w:r w:rsidRPr="008D59B8">
        <w:rPr>
          <w:rFonts w:ascii="Times New Roman" w:hAnsi="Times New Roman"/>
          <w:color w:val="000000"/>
          <w:sz w:val="24"/>
          <w:szCs w:val="24"/>
        </w:rPr>
        <w:t>202</w:t>
      </w:r>
      <w:r w:rsidR="001B2219">
        <w:rPr>
          <w:rFonts w:ascii="Times New Roman" w:hAnsi="Times New Roman"/>
          <w:color w:val="000000"/>
          <w:sz w:val="24"/>
          <w:szCs w:val="24"/>
        </w:rPr>
        <w:t>3</w:t>
      </w:r>
      <w:r w:rsidRPr="008D59B8">
        <w:rPr>
          <w:rFonts w:ascii="Times New Roman" w:hAnsi="Times New Roman"/>
          <w:color w:val="000000"/>
          <w:sz w:val="24"/>
          <w:szCs w:val="24"/>
        </w:rPr>
        <w:t>. godini. U općem dijelu prikazani su i usporedni podaci s izvršenjem Proračuna u 20</w:t>
      </w:r>
      <w:r>
        <w:rPr>
          <w:rFonts w:ascii="Times New Roman" w:hAnsi="Times New Roman"/>
          <w:color w:val="000000"/>
          <w:sz w:val="24"/>
          <w:szCs w:val="24"/>
        </w:rPr>
        <w:t>2</w:t>
      </w:r>
      <w:r w:rsidR="001B2219">
        <w:rPr>
          <w:rFonts w:ascii="Times New Roman" w:hAnsi="Times New Roman"/>
          <w:color w:val="000000"/>
          <w:sz w:val="24"/>
          <w:szCs w:val="24"/>
        </w:rPr>
        <w:t>2</w:t>
      </w:r>
      <w:r w:rsidR="00D37F33">
        <w:rPr>
          <w:rFonts w:ascii="Times New Roman" w:hAnsi="Times New Roman"/>
          <w:color w:val="000000"/>
          <w:sz w:val="24"/>
          <w:szCs w:val="24"/>
        </w:rPr>
        <w:t>. godini za isto izvještajno razdoblje.</w:t>
      </w:r>
    </w:p>
    <w:p w:rsidR="0018773F" w:rsidRPr="00E20394" w:rsidRDefault="0018773F" w:rsidP="00C97279">
      <w:pPr>
        <w:rPr>
          <w:b/>
        </w:rPr>
      </w:pPr>
    </w:p>
    <w:p w:rsidR="0018773F" w:rsidRDefault="0018773F" w:rsidP="00C97279"/>
    <w:p w:rsidR="0018773F" w:rsidRPr="00C262EF" w:rsidRDefault="0018773F" w:rsidP="00C97279">
      <w:pPr>
        <w:ind w:firstLine="708"/>
        <w:rPr>
          <w:b/>
        </w:rPr>
      </w:pPr>
      <w:r w:rsidRPr="00C262EF">
        <w:rPr>
          <w:b/>
        </w:rPr>
        <w:t>1. Račun prihoda i primitaka</w:t>
      </w:r>
    </w:p>
    <w:p w:rsidR="0018773F" w:rsidRPr="00C262EF" w:rsidRDefault="0018773F" w:rsidP="00C97279"/>
    <w:p w:rsidR="0018773F" w:rsidRDefault="0018773F" w:rsidP="00C97279">
      <w:r w:rsidRPr="00C262EF">
        <w:t>Proračun Općine Murter-Kornati za 202</w:t>
      </w:r>
      <w:r w:rsidR="001B2219">
        <w:t>3</w:t>
      </w:r>
      <w:r w:rsidRPr="00C262EF">
        <w:t xml:space="preserve">. godinu donesen je na </w:t>
      </w:r>
      <w:r w:rsidR="001B2219">
        <w:t>11</w:t>
      </w:r>
      <w:r w:rsidRPr="00C262EF">
        <w:t xml:space="preserve">. redovnoj sjednici Općinskog vijeća Općine </w:t>
      </w:r>
      <w:r>
        <w:t>Murter-Kornati, održanoj 2</w:t>
      </w:r>
      <w:r w:rsidR="001B2219">
        <w:t>1</w:t>
      </w:r>
      <w:r w:rsidRPr="00C262EF">
        <w:t>. prosinca 20</w:t>
      </w:r>
      <w:r>
        <w:t>2</w:t>
      </w:r>
      <w:r w:rsidR="001B2219">
        <w:t>2</w:t>
      </w:r>
      <w:r w:rsidR="001E3604">
        <w:t>. godine</w:t>
      </w:r>
      <w:r w:rsidRPr="00C262EF">
        <w:t xml:space="preserve"> i iznosio je </w:t>
      </w:r>
      <w:r w:rsidR="001B2219">
        <w:t>3</w:t>
      </w:r>
      <w:r w:rsidRPr="00C262EF">
        <w:t>.</w:t>
      </w:r>
      <w:r w:rsidR="001B2219">
        <w:t>441</w:t>
      </w:r>
      <w:r w:rsidRPr="00C262EF">
        <w:t>.</w:t>
      </w:r>
      <w:r w:rsidR="001B2219">
        <w:t>228</w:t>
      </w:r>
      <w:r w:rsidRPr="00C262EF">
        <w:t xml:space="preserve"> </w:t>
      </w:r>
      <w:r w:rsidR="001B2219">
        <w:t>eura.</w:t>
      </w:r>
    </w:p>
    <w:p w:rsidR="001B2219" w:rsidRDefault="001B2219" w:rsidP="00C97279"/>
    <w:p w:rsidR="001B2219" w:rsidRPr="00C262EF" w:rsidRDefault="001B2219" w:rsidP="00C97279">
      <w:r>
        <w:t>Prve izmjene i dopune donesene su na 14. redovnoj sjednici Općinskog vijeća Općine Murter-Kornati</w:t>
      </w:r>
      <w:r w:rsidR="00824F89">
        <w:t xml:space="preserve"> održanoj 30. lipnja 2023.godine i iznosio je 3.679.886 eura.</w:t>
      </w:r>
    </w:p>
    <w:p w:rsidR="0018773F" w:rsidRDefault="0018773F" w:rsidP="00C97279"/>
    <w:p w:rsidR="0018773F" w:rsidRDefault="0018773F" w:rsidP="00C97279">
      <w:r>
        <w:t xml:space="preserve">Tijekom izvještajnog razdoblja, ukupni prihodi poslovanja iznose </w:t>
      </w:r>
      <w:r w:rsidR="00824F89">
        <w:t>1</w:t>
      </w:r>
      <w:r>
        <w:t>.</w:t>
      </w:r>
      <w:r w:rsidR="00824F89">
        <w:t>104</w:t>
      </w:r>
      <w:r>
        <w:t>.</w:t>
      </w:r>
      <w:r w:rsidR="00824F89">
        <w:t>932</w:t>
      </w:r>
      <w:r>
        <w:t xml:space="preserve"> </w:t>
      </w:r>
      <w:r w:rsidR="00824F89">
        <w:t xml:space="preserve">eura </w:t>
      </w:r>
      <w:r>
        <w:t xml:space="preserve">, odnosno </w:t>
      </w:r>
      <w:r w:rsidR="00824F89">
        <w:t>13,91</w:t>
      </w:r>
      <w:r>
        <w:t>% više u odnosu na izvještajno razdoblje prethodne godine.</w:t>
      </w:r>
    </w:p>
    <w:p w:rsidR="0018773F" w:rsidRDefault="0018773F" w:rsidP="00C97279">
      <w:r>
        <w:t xml:space="preserve">Primici od financijske imovine i zaduživanja ostvareni su u iznosu od </w:t>
      </w:r>
      <w:r w:rsidR="00824F89">
        <w:t>293</w:t>
      </w:r>
      <w:r>
        <w:t>.</w:t>
      </w:r>
      <w:r w:rsidR="00824F89">
        <w:t>152 eura</w:t>
      </w:r>
      <w:r w:rsidR="00174B2D">
        <w:t xml:space="preserve">, a odnose se na </w:t>
      </w:r>
      <w:r w:rsidR="00824F89">
        <w:t>primitke dugoročnog kredita za izgradnju dječjeg vrtića i jaslica u Murteru</w:t>
      </w:r>
      <w:r w:rsidR="00174B2D">
        <w:t>.</w:t>
      </w:r>
    </w:p>
    <w:p w:rsidR="0018773F" w:rsidRDefault="0018773F" w:rsidP="00C97279">
      <w:r>
        <w:lastRenderedPageBreak/>
        <w:t>Rashodi poslovanj</w:t>
      </w:r>
      <w:r w:rsidR="001E3604">
        <w:t xml:space="preserve">a ostvareni su u iznosu od </w:t>
      </w:r>
      <w:r w:rsidR="0062058C">
        <w:t>654</w:t>
      </w:r>
      <w:r>
        <w:t>.</w:t>
      </w:r>
      <w:r w:rsidR="0062058C">
        <w:t xml:space="preserve">005 eura dok su </w:t>
      </w:r>
      <w:r>
        <w:t xml:space="preserve"> </w:t>
      </w:r>
      <w:r w:rsidR="0062058C">
        <w:t>r</w:t>
      </w:r>
      <w:r>
        <w:t>ashodi za nabavu nefinancijske imovin</w:t>
      </w:r>
      <w:r w:rsidR="001E3604">
        <w:t xml:space="preserve">e ostvareni su u iznosu od </w:t>
      </w:r>
      <w:r w:rsidR="000C3763">
        <w:t xml:space="preserve">358.231 euro </w:t>
      </w:r>
      <w:r>
        <w:t xml:space="preserve">, što je za </w:t>
      </w:r>
      <w:r w:rsidR="000C3763">
        <w:t>25</w:t>
      </w:r>
      <w:r w:rsidR="00F5240B">
        <w:t>,</w:t>
      </w:r>
      <w:r w:rsidR="000C3763">
        <w:t>58</w:t>
      </w:r>
      <w:r w:rsidR="00F5240B">
        <w:t xml:space="preserve">% </w:t>
      </w:r>
      <w:r w:rsidR="000C3763">
        <w:t>više</w:t>
      </w:r>
      <w:r>
        <w:t xml:space="preserve"> u odnosu na izvještajno razdoblje prethodne godine.</w:t>
      </w:r>
    </w:p>
    <w:p w:rsidR="001E3604" w:rsidRDefault="001E3604" w:rsidP="00C97279"/>
    <w:p w:rsidR="00A30900" w:rsidRPr="00A30900" w:rsidRDefault="00A30900" w:rsidP="00C97279">
      <w:r w:rsidRPr="00A30900">
        <w:t>Prihod od poreza i prireza na dohodak ostvaren u razdoblju od 01. siječnja do 30.lipnja 2023. godine iznosi 364.206,17 eura što je za 20,6% više u odnosu na izvještajno razdoblje prethodne godine.</w:t>
      </w:r>
    </w:p>
    <w:p w:rsidR="00A30900" w:rsidRPr="00A30900" w:rsidRDefault="00A30900" w:rsidP="00C97279"/>
    <w:p w:rsidR="00A30900" w:rsidRPr="00A30900" w:rsidRDefault="00A30900" w:rsidP="00C97279">
      <w:r w:rsidRPr="00A30900">
        <w:t xml:space="preserve">Porezi na imovinu odnose se na porez na kuće za odmor, porez na korištenje javnih površina te na porez na promet nekretninama, a u </w:t>
      </w:r>
      <w:bookmarkStart w:id="1" w:name="_Hlk45535881"/>
      <w:r w:rsidRPr="00A30900">
        <w:t xml:space="preserve">izvještajnom razdoblju </w:t>
      </w:r>
      <w:bookmarkEnd w:id="1"/>
      <w:r w:rsidRPr="00A30900">
        <w:t>ostvareni su u iznosu od 231.366,42 eura, što je za 25,9% više nego u  istom periodu 2022. godine. Do razlike u odnosu na prošlu godinu došlo je iz razloga što u izvještajnom razdoblju bilježimo značajnije povećanje naplate  poreza na promet nekretnina</w:t>
      </w:r>
      <w:r w:rsidR="00A30339">
        <w:t>ma,</w:t>
      </w:r>
      <w:r w:rsidRPr="00A30900">
        <w:t xml:space="preserve"> do 30.06.2023.god. ostvaren je u iznosu od 202.367,18 eura</w:t>
      </w:r>
      <w:r w:rsidR="00A30339">
        <w:t xml:space="preserve"> </w:t>
      </w:r>
      <w:r w:rsidRPr="00A30900">
        <w:t>što je za 20,2% više u odnosu na ostvareno u izvještajnom razdoblju prethodne godine.</w:t>
      </w:r>
    </w:p>
    <w:p w:rsidR="00A30900" w:rsidRPr="00A30900" w:rsidRDefault="00A30900" w:rsidP="00C97279"/>
    <w:p w:rsidR="00A30900" w:rsidRPr="00A30900" w:rsidRDefault="00A30900" w:rsidP="00C97279">
      <w:r w:rsidRPr="00A30900">
        <w:t>Porezi na robu i usluge ostvareni u razdoblju od 01. siječnja do 30.</w:t>
      </w:r>
      <w:r w:rsidR="00A30339">
        <w:t xml:space="preserve"> lipnja </w:t>
      </w:r>
      <w:r w:rsidRPr="00A30900">
        <w:t>2023. godine iznose 14.716,37 eura. Unutar ove skupine</w:t>
      </w:r>
      <w:r w:rsidR="00A30339">
        <w:t xml:space="preserve"> prihoda</w:t>
      </w:r>
      <w:r w:rsidRPr="00A30900">
        <w:t xml:space="preserve"> porez na potrošnju alkoholnih i bezalkoholnih pića ostvaren je u iznosu  14.448,79  eura, dok je porez</w:t>
      </w:r>
      <w:r w:rsidR="00A30339">
        <w:t xml:space="preserve"> na tvrtku odnosno naziv tvrtke</w:t>
      </w:r>
      <w:r w:rsidRPr="00A30900">
        <w:t xml:space="preserve"> ostvaren u iznosu od 267,58 eura.</w:t>
      </w:r>
    </w:p>
    <w:p w:rsidR="00A30900" w:rsidRPr="00A30900" w:rsidRDefault="00A30900" w:rsidP="00C97279"/>
    <w:p w:rsidR="00A30900" w:rsidRPr="00A30900" w:rsidRDefault="00A30900" w:rsidP="00C97279">
      <w:r w:rsidRPr="00A30900">
        <w:t>Kapitalne pomoći od međunarodnih organizacija ostvarene u izvještajnom razdoblju iznose 73.103,14 eura, a odnose se na refundirana sredstva</w:t>
      </w:r>
      <w:r w:rsidR="00A30339">
        <w:t xml:space="preserve"> pomoći za realizaciju projekta arheološko-rekreacijskog parka  </w:t>
      </w:r>
      <w:r w:rsidRPr="00A30900">
        <w:t>Colentum.</w:t>
      </w:r>
    </w:p>
    <w:p w:rsidR="00A30900" w:rsidRPr="00A30900" w:rsidRDefault="00A30900" w:rsidP="00C97279"/>
    <w:p w:rsidR="00A30900" w:rsidRPr="00A30900" w:rsidRDefault="00A30900" w:rsidP="00C97279">
      <w:r w:rsidRPr="00A30900">
        <w:t xml:space="preserve">Tekuće pomoći proračunu ostvarene </w:t>
      </w:r>
      <w:r w:rsidR="00A30339">
        <w:t>su u iznosu od 91.100,69 eura, od čega se</w:t>
      </w:r>
      <w:r w:rsidRPr="00A30900">
        <w:t xml:space="preserve"> i</w:t>
      </w:r>
      <w:r w:rsidR="00A30339">
        <w:t>znos od 64.828,98 eura odnosi</w:t>
      </w:r>
      <w:r w:rsidRPr="00A30900">
        <w:t xml:space="preserve"> na pomoći od udjela fiskalnog izravnavanja, dok se iznos od 17.074,01 eura odnosi na kapitalne </w:t>
      </w:r>
      <w:r w:rsidR="00A30339">
        <w:t xml:space="preserve">pomoći za realizaciju projekta </w:t>
      </w:r>
      <w:r w:rsidRPr="00A30900">
        <w:t>arheološko</w:t>
      </w:r>
      <w:r w:rsidR="00A30339">
        <w:t xml:space="preserve">-rekreacijskog parka Colentum, dok iznos od </w:t>
      </w:r>
      <w:r w:rsidRPr="00A30900">
        <w:t xml:space="preserve">5.000 eura </w:t>
      </w:r>
      <w:r w:rsidR="00A30339">
        <w:t xml:space="preserve">se </w:t>
      </w:r>
      <w:r w:rsidRPr="00A30900">
        <w:t>odnosi na kapitalne pomoći od ŠKŽ. Unutar ove skupine prihoda iznos od 5.197,70 eura odnosi se na kapitalne pomoći  Narodnoj knjižnici i čitaonici iz drugih proračuna.</w:t>
      </w:r>
    </w:p>
    <w:p w:rsidR="00A30900" w:rsidRPr="00A30900" w:rsidRDefault="00A30900" w:rsidP="00C97279">
      <w:r w:rsidRPr="00A30900">
        <w:t>Pomoći temeljem prijenosa EU sredstava u ovom izvještajnom razdoblju ostvarene su u iznosu od 7.466,76 eura</w:t>
      </w:r>
      <w:r w:rsidR="00A30339">
        <w:t>,</w:t>
      </w:r>
      <w:r w:rsidRPr="00A30900">
        <w:t xml:space="preserve"> a odnose se na pomoći za provedbu projekta Zaželi faza III.</w:t>
      </w:r>
    </w:p>
    <w:p w:rsidR="00A30900" w:rsidRPr="00A30900" w:rsidRDefault="00A30900" w:rsidP="00C97279">
      <w:pPr>
        <w:rPr>
          <w:b/>
          <w:bCs/>
        </w:rPr>
      </w:pPr>
    </w:p>
    <w:p w:rsidR="00A30900" w:rsidRPr="00A30900" w:rsidRDefault="00A30900" w:rsidP="00C97279">
      <w:r w:rsidRPr="00A30900">
        <w:rPr>
          <w:bCs/>
        </w:rPr>
        <w:t xml:space="preserve">Prihodi od nefinancijske imovine u </w:t>
      </w:r>
      <w:r w:rsidR="00A30339">
        <w:rPr>
          <w:bCs/>
        </w:rPr>
        <w:t xml:space="preserve">izvještajnom razdoblju </w:t>
      </w:r>
      <w:r w:rsidRPr="00A30900">
        <w:rPr>
          <w:bCs/>
        </w:rPr>
        <w:t xml:space="preserve">ostvareni su u iznosu od 130.023,96 eura. Unutar ove skupine prihoda značajniji su prihodi od </w:t>
      </w:r>
      <w:r w:rsidR="00A30339">
        <w:t xml:space="preserve">naknade za koncesije koje </w:t>
      </w:r>
      <w:r w:rsidRPr="00A30900">
        <w:t>su</w:t>
      </w:r>
      <w:r w:rsidR="00A30339">
        <w:t xml:space="preserve"> ostvarene</w:t>
      </w:r>
      <w:r w:rsidRPr="00A30900">
        <w:t xml:space="preserve"> u iznosu od 115.582,55 eura što je za 19,4% više u odnosu na 2022. </w:t>
      </w:r>
      <w:r w:rsidR="00A30339">
        <w:t>g</w:t>
      </w:r>
      <w:r w:rsidRPr="00A30900">
        <w:t>odinu</w:t>
      </w:r>
      <w:r w:rsidR="00A30339">
        <w:t>. Unutar ove skupine prihoda</w:t>
      </w:r>
      <w:r w:rsidRPr="00A30900">
        <w:t xml:space="preserve"> prihodi od zakupa i iznajmljiva</w:t>
      </w:r>
      <w:r w:rsidR="00D61EEE">
        <w:t xml:space="preserve">nja imovine </w:t>
      </w:r>
      <w:r w:rsidR="00A30339">
        <w:t>ostvareni su u iznosu od</w:t>
      </w:r>
      <w:r w:rsidRPr="00A30900">
        <w:t xml:space="preserve"> 13.379,56 eura.</w:t>
      </w:r>
    </w:p>
    <w:p w:rsidR="00A30900" w:rsidRPr="00A30900" w:rsidRDefault="00A30339" w:rsidP="00C97279">
      <w:r>
        <w:t>P</w:t>
      </w:r>
      <w:r w:rsidR="00A30900" w:rsidRPr="00A30900">
        <w:t>rihodi</w:t>
      </w:r>
      <w:r>
        <w:t xml:space="preserve"> od ostalih pristojbi i naknada</w:t>
      </w:r>
      <w:r w:rsidR="00A30900" w:rsidRPr="00A30900">
        <w:t xml:space="preserve"> ostvareni su u iznosu od  6.280,16  eura što je znatno više u odnosu na ostvareno u</w:t>
      </w:r>
      <w:r>
        <w:t xml:space="preserve"> izvještajnom razdoblju prethodne godine, a odnose </w:t>
      </w:r>
      <w:r w:rsidR="00A30900" w:rsidRPr="00A30900">
        <w:t xml:space="preserve">na prihode od turističke pristojbe. </w:t>
      </w:r>
    </w:p>
    <w:p w:rsidR="00A30900" w:rsidRPr="00A30900" w:rsidRDefault="00A30900" w:rsidP="00C97279"/>
    <w:p w:rsidR="00A30900" w:rsidRPr="00A30900" w:rsidRDefault="00A30900" w:rsidP="00C97279">
      <w:r w:rsidRPr="00A30900">
        <w:t>Prihodi po posebnim propisima ostvareni su u izvještajnom razdoblju u iznosu od 1.316,34 eura što je znatno više nego u izvještajnom razdoblju prethodne godine. Povećanje prihoda bilježimo kod prihoda vodnog gospodarstva te ostalih nespomenutih prihoda.</w:t>
      </w:r>
    </w:p>
    <w:p w:rsidR="00A30900" w:rsidRPr="00A30900" w:rsidRDefault="00A30900" w:rsidP="00C97279"/>
    <w:p w:rsidR="00A30900" w:rsidRPr="00A30900" w:rsidRDefault="00A30339" w:rsidP="00C97279">
      <w:r>
        <w:t>Prihodi od komunalnog doprinosa ostvareni su u iznosu od</w:t>
      </w:r>
      <w:r w:rsidR="00A30900" w:rsidRPr="00A30900">
        <w:t xml:space="preserve"> 92.653,18 eura što je znatno više u odnosu na ostvareno u izvještajnom razdoblju prethodne godine. Prihodi od komunalne naknade</w:t>
      </w:r>
      <w:r w:rsidR="0014244A">
        <w:t xml:space="preserve"> </w:t>
      </w:r>
      <w:r>
        <w:t xml:space="preserve"> ostvareni su u</w:t>
      </w:r>
      <w:r w:rsidR="00A30900" w:rsidRPr="00A30900">
        <w:t xml:space="preserve"> iznosu od  83.837,48 eura.</w:t>
      </w:r>
    </w:p>
    <w:p w:rsidR="00A30900" w:rsidRPr="00A30900" w:rsidRDefault="00C97279" w:rsidP="00C97279">
      <w:r>
        <w:t xml:space="preserve">Prihodi </w:t>
      </w:r>
      <w:r w:rsidR="0014244A">
        <w:t xml:space="preserve">od pruženih usluga </w:t>
      </w:r>
      <w:r w:rsidR="00A30900" w:rsidRPr="00A30900">
        <w:t xml:space="preserve"> </w:t>
      </w:r>
      <w:r>
        <w:t xml:space="preserve">ostvareni su </w:t>
      </w:r>
      <w:r w:rsidR="00A30900" w:rsidRPr="00A30900">
        <w:t>u iznosu od 2.710,65 eura, navedeni prihodi odnose se na prihode od pruženih usluga na temelju propisane obveze jedinica lokalne samouprave da u ime i za račun Hrvatskih voda prikupljaju prihode od naknade za uređenje voda na svom području zajedno s komunalnom naknadom. Za tu uslugu jedinici lokalne samouprave pripada 10% iznosa naplaćene vodne naknade. Također, dio ostvarenih prihoda od pruženih usluga u iznosu od 1.676,29 eura odnosi se na prihode proračunskog korisnika Narodne knjižnice i čitaonice Murter.</w:t>
      </w:r>
    </w:p>
    <w:p w:rsidR="00A30900" w:rsidRPr="00A30900" w:rsidRDefault="00A30900" w:rsidP="00C97279">
      <w:r w:rsidRPr="00A30900">
        <w:t xml:space="preserve">Ostali prihodi ostvareni su u iznosu od 33,15 eura. </w:t>
      </w:r>
    </w:p>
    <w:p w:rsidR="00A30900" w:rsidRPr="00A30900" w:rsidRDefault="00A30900" w:rsidP="00C97279">
      <w:pPr>
        <w:rPr>
          <w:b/>
        </w:rPr>
      </w:pPr>
    </w:p>
    <w:p w:rsidR="008C0553" w:rsidRDefault="008C0553" w:rsidP="00C97279"/>
    <w:p w:rsidR="00E43A40" w:rsidRPr="00E43A40" w:rsidRDefault="00E43A40" w:rsidP="00C97279">
      <w:pPr>
        <w:rPr>
          <w:b/>
        </w:rPr>
      </w:pPr>
      <w:r w:rsidRPr="00E43A40">
        <w:rPr>
          <w:b/>
        </w:rPr>
        <w:lastRenderedPageBreak/>
        <w:t>Primici</w:t>
      </w:r>
    </w:p>
    <w:p w:rsidR="00A30900" w:rsidRPr="00A30900" w:rsidRDefault="00A30900" w:rsidP="00C97279">
      <w:r w:rsidRPr="00A30900">
        <w:t>Primici od financijske imovine i zaduživanja u izvještajnom razdoblju ostvareni su u iznosu od 293.152,49 eura. Navedeni primici odnose se na primitke po osnovi primljenog kredita od tuzemnih kreditnih institucija izvan javno</w:t>
      </w:r>
      <w:r>
        <w:t xml:space="preserve">g sektora </w:t>
      </w:r>
      <w:r w:rsidRPr="00A30900">
        <w:t xml:space="preserve"> u iznosu od 293.152,49 eura, a ko</w:t>
      </w:r>
      <w:r w:rsidR="0077619C">
        <w:t xml:space="preserve">ji se odnosi na primljeni kredit </w:t>
      </w:r>
      <w:r w:rsidRPr="00A30900">
        <w:rPr>
          <w:shd w:val="clear" w:color="auto" w:fill="FFFFFF"/>
        </w:rPr>
        <w:t>Erste&amp;Steiermärkische </w:t>
      </w:r>
      <w:r w:rsidRPr="00A30900">
        <w:rPr>
          <w:rStyle w:val="Istaknuto"/>
          <w:bCs/>
          <w:i w:val="0"/>
          <w:iCs w:val="0"/>
          <w:shd w:val="clear" w:color="auto" w:fill="FFFFFF"/>
        </w:rPr>
        <w:t>Bank d.d. za izgradnju dječjeg vrtića.</w:t>
      </w:r>
    </w:p>
    <w:p w:rsidR="0018773F" w:rsidRDefault="0018773F" w:rsidP="00C97279"/>
    <w:p w:rsidR="00292CAE" w:rsidRDefault="00292CAE" w:rsidP="00C97279"/>
    <w:p w:rsidR="0018773F" w:rsidRDefault="0018773F" w:rsidP="00C97279">
      <w:pPr>
        <w:ind w:firstLine="708"/>
        <w:rPr>
          <w:b/>
        </w:rPr>
      </w:pPr>
      <w:r>
        <w:rPr>
          <w:b/>
        </w:rPr>
        <w:t>2. Račun rashoda i izdataka</w:t>
      </w:r>
    </w:p>
    <w:p w:rsidR="0018773F" w:rsidRPr="00C262EF" w:rsidRDefault="0018773F" w:rsidP="00C97279"/>
    <w:p w:rsidR="0018773F" w:rsidRPr="00C262EF" w:rsidRDefault="0018773F" w:rsidP="00C97279">
      <w:r w:rsidRPr="00C262EF">
        <w:t xml:space="preserve">U posebnom dijelu </w:t>
      </w:r>
      <w:r>
        <w:t>polu</w:t>
      </w:r>
      <w:r w:rsidR="00C97279">
        <w:t>godišnjeg izvještaja</w:t>
      </w:r>
      <w:r w:rsidRPr="00C262EF">
        <w:t xml:space="preserve"> o izvršenju Proračuna Općine Murter-Kornati za 202</w:t>
      </w:r>
      <w:r w:rsidR="00D02EA5">
        <w:t>3</w:t>
      </w:r>
      <w:r w:rsidRPr="00C262EF">
        <w:t>. godinu rashodi su razvrstani prema programima i aktivnostima.</w:t>
      </w:r>
    </w:p>
    <w:p w:rsidR="0018773F" w:rsidRDefault="0018773F" w:rsidP="00C97279">
      <w:r w:rsidRPr="00C262EF">
        <w:t xml:space="preserve">Ukupni rashodi za </w:t>
      </w:r>
      <w:r w:rsidR="00292CAE">
        <w:t>prvih šest mjeseci</w:t>
      </w:r>
      <w:r>
        <w:t xml:space="preserve"> </w:t>
      </w:r>
      <w:r w:rsidRPr="00C262EF">
        <w:t>202</w:t>
      </w:r>
      <w:r w:rsidR="00D02EA5">
        <w:t>3</w:t>
      </w:r>
      <w:r w:rsidRPr="00C262EF">
        <w:t>. godin</w:t>
      </w:r>
      <w:r w:rsidR="00292CAE">
        <w:t>e</w:t>
      </w:r>
      <w:r w:rsidRPr="00C262EF">
        <w:t xml:space="preserve">  realizirani su u iznosu od </w:t>
      </w:r>
      <w:r w:rsidR="00466085">
        <w:t>654.005</w:t>
      </w:r>
      <w:r>
        <w:t xml:space="preserve"> </w:t>
      </w:r>
      <w:r w:rsidR="00466085">
        <w:t>eura, te rashodu za nabavu nefinancijske imovine u iznosu od 358.231 euro.</w:t>
      </w:r>
    </w:p>
    <w:p w:rsidR="00D46D1B" w:rsidRDefault="00292CAE" w:rsidP="00C97279">
      <w:pPr>
        <w:rPr>
          <w:bCs/>
        </w:rPr>
      </w:pPr>
      <w:r>
        <w:t>R</w:t>
      </w:r>
      <w:r w:rsidR="0018773F" w:rsidRPr="00C262EF">
        <w:t>ashodi za zap</w:t>
      </w:r>
      <w:r>
        <w:t>oslene ostvareni</w:t>
      </w:r>
      <w:r w:rsidR="00D46D1B">
        <w:t xml:space="preserve"> su</w:t>
      </w:r>
      <w:r>
        <w:t xml:space="preserve"> </w:t>
      </w:r>
      <w:r w:rsidR="00D46D1B">
        <w:t>u izvještajnom razdoblju u iznosu od</w:t>
      </w:r>
      <w:r w:rsidR="00CD32E2">
        <w:t xml:space="preserve"> </w:t>
      </w:r>
      <w:r w:rsidR="00466085">
        <w:t>169.966 eura</w:t>
      </w:r>
      <w:r>
        <w:rPr>
          <w:bCs/>
        </w:rPr>
        <w:t xml:space="preserve"> odnosno 5</w:t>
      </w:r>
      <w:r w:rsidR="00466085">
        <w:rPr>
          <w:bCs/>
        </w:rPr>
        <w:t>1,84</w:t>
      </w:r>
      <w:r w:rsidR="00D46D1B">
        <w:rPr>
          <w:bCs/>
        </w:rPr>
        <w:t>% u odnosu na plan</w:t>
      </w:r>
      <w:r w:rsidR="00991D63">
        <w:rPr>
          <w:bCs/>
        </w:rPr>
        <w:t xml:space="preserve"> za 202</w:t>
      </w:r>
      <w:r w:rsidR="00466085">
        <w:rPr>
          <w:bCs/>
        </w:rPr>
        <w:t>3</w:t>
      </w:r>
      <w:r w:rsidR="00991D63">
        <w:rPr>
          <w:bCs/>
        </w:rPr>
        <w:t>.god.,</w:t>
      </w:r>
      <w:r w:rsidR="003F3A85">
        <w:rPr>
          <w:bCs/>
        </w:rPr>
        <w:t>a odnose na plaće</w:t>
      </w:r>
      <w:r w:rsidR="00D46D1B">
        <w:rPr>
          <w:bCs/>
        </w:rPr>
        <w:t xml:space="preserve"> zaposlenika Općine</w:t>
      </w:r>
      <w:r w:rsidR="00CD32E2">
        <w:rPr>
          <w:bCs/>
        </w:rPr>
        <w:t>,</w:t>
      </w:r>
      <w:r w:rsidR="00D46D1B">
        <w:rPr>
          <w:bCs/>
        </w:rPr>
        <w:t xml:space="preserve"> Narod</w:t>
      </w:r>
      <w:r w:rsidR="00CD32E2">
        <w:rPr>
          <w:bCs/>
        </w:rPr>
        <w:t>ne knjižnice i čitaonice Murter te zaposlenih na projektu Zaželi.</w:t>
      </w:r>
    </w:p>
    <w:p w:rsidR="00466085" w:rsidRDefault="00D46D1B" w:rsidP="00C97279">
      <w:pPr>
        <w:rPr>
          <w:rFonts w:ascii="Calibri" w:hAnsi="Calibri" w:cs="Calibri"/>
          <w:bCs/>
        </w:rPr>
      </w:pPr>
      <w:r>
        <w:rPr>
          <w:bCs/>
        </w:rPr>
        <w:t xml:space="preserve">Materijalni rashodi ostvareni su u iznosu od </w:t>
      </w:r>
      <w:r w:rsidR="00466085">
        <w:rPr>
          <w:bCs/>
        </w:rPr>
        <w:t>273</w:t>
      </w:r>
      <w:r>
        <w:rPr>
          <w:bCs/>
        </w:rPr>
        <w:t>.</w:t>
      </w:r>
      <w:r w:rsidR="00466085">
        <w:rPr>
          <w:bCs/>
        </w:rPr>
        <w:t>771</w:t>
      </w:r>
      <w:r w:rsidR="00CD32E2">
        <w:rPr>
          <w:bCs/>
        </w:rPr>
        <w:t xml:space="preserve"> </w:t>
      </w:r>
      <w:r w:rsidR="00466085">
        <w:rPr>
          <w:bCs/>
        </w:rPr>
        <w:t>euro</w:t>
      </w:r>
      <w:r>
        <w:rPr>
          <w:bCs/>
        </w:rPr>
        <w:t xml:space="preserve">, što je </w:t>
      </w:r>
      <w:r w:rsidR="00466085">
        <w:rPr>
          <w:bCs/>
        </w:rPr>
        <w:t>31,65</w:t>
      </w:r>
      <w:r>
        <w:rPr>
          <w:bCs/>
        </w:rPr>
        <w:t>% u odnosu na plan za 202</w:t>
      </w:r>
      <w:r w:rsidR="00466085">
        <w:rPr>
          <w:bCs/>
        </w:rPr>
        <w:t>3</w:t>
      </w:r>
      <w:r>
        <w:rPr>
          <w:bCs/>
        </w:rPr>
        <w:t xml:space="preserve">.god. U strukturi materijalnih troškova </w:t>
      </w:r>
      <w:r>
        <w:t>n</w:t>
      </w:r>
      <w:r w:rsidR="00991D63">
        <w:t>aknade troškova zaposlenima</w:t>
      </w:r>
      <w:r w:rsidR="0018773F" w:rsidRPr="00C430EA">
        <w:t xml:space="preserve"> iznose </w:t>
      </w:r>
      <w:r w:rsidR="00466085">
        <w:t>4</w:t>
      </w:r>
      <w:r w:rsidR="0018773F" w:rsidRPr="00C430EA">
        <w:t>.</w:t>
      </w:r>
      <w:r w:rsidR="00466085">
        <w:t>664</w:t>
      </w:r>
      <w:r w:rsidR="0018773F" w:rsidRPr="00C430EA">
        <w:t xml:space="preserve"> </w:t>
      </w:r>
      <w:r w:rsidR="00466085">
        <w:t>eura</w:t>
      </w:r>
      <w:r>
        <w:t>,</w:t>
      </w:r>
      <w:r w:rsidR="0018773F" w:rsidRPr="00C430EA">
        <w:t xml:space="preserve"> </w:t>
      </w:r>
      <w:r w:rsidR="0018773F" w:rsidRPr="00C430EA">
        <w:rPr>
          <w:bCs/>
        </w:rPr>
        <w:t>a odnose se na troškove stručnog usavršavanja</w:t>
      </w:r>
      <w:r w:rsidR="00991D63">
        <w:rPr>
          <w:bCs/>
        </w:rPr>
        <w:t xml:space="preserve"> zaposlenika, službena putovanja</w:t>
      </w:r>
      <w:r w:rsidR="0018773F" w:rsidRPr="00C430EA">
        <w:rPr>
          <w:bCs/>
        </w:rPr>
        <w:t>, te osta</w:t>
      </w:r>
      <w:r>
        <w:rPr>
          <w:bCs/>
        </w:rPr>
        <w:t>l</w:t>
      </w:r>
      <w:r w:rsidR="00CD32E2">
        <w:rPr>
          <w:bCs/>
        </w:rPr>
        <w:t>e naknade troškova zaposlenima. R</w:t>
      </w:r>
      <w:r w:rsidR="0018773F" w:rsidRPr="0018773F">
        <w:rPr>
          <w:bCs/>
        </w:rPr>
        <w:t>ashodi za materijal i energiju u izvještajnom razdoblju</w:t>
      </w:r>
      <w:r>
        <w:rPr>
          <w:bCs/>
        </w:rPr>
        <w:t xml:space="preserve"> ostvareni su u iznosu od </w:t>
      </w:r>
      <w:r w:rsidR="00466085">
        <w:rPr>
          <w:bCs/>
        </w:rPr>
        <w:t>31</w:t>
      </w:r>
      <w:r>
        <w:rPr>
          <w:bCs/>
        </w:rPr>
        <w:t>.</w:t>
      </w:r>
      <w:r w:rsidR="00466085">
        <w:rPr>
          <w:bCs/>
        </w:rPr>
        <w:t>821</w:t>
      </w:r>
      <w:r w:rsidR="00CD32E2">
        <w:rPr>
          <w:bCs/>
        </w:rPr>
        <w:t xml:space="preserve"> </w:t>
      </w:r>
      <w:r w:rsidR="00466085">
        <w:rPr>
          <w:bCs/>
        </w:rPr>
        <w:t>euro.</w:t>
      </w:r>
      <w:r>
        <w:rPr>
          <w:bCs/>
        </w:rPr>
        <w:t xml:space="preserve"> </w:t>
      </w:r>
      <w:r w:rsidR="00CD32E2">
        <w:rPr>
          <w:bCs/>
        </w:rPr>
        <w:t>R</w:t>
      </w:r>
      <w:r w:rsidR="0018773F">
        <w:t xml:space="preserve">ashodi za usluge u izvještajnom </w:t>
      </w:r>
      <w:r w:rsidR="00B3676F">
        <w:t xml:space="preserve">razdoblju iznose </w:t>
      </w:r>
      <w:r w:rsidR="00466085">
        <w:t>193</w:t>
      </w:r>
      <w:r w:rsidR="00B3676F">
        <w:t>.</w:t>
      </w:r>
      <w:r w:rsidR="00466085">
        <w:t>044</w:t>
      </w:r>
      <w:r w:rsidR="00B3676F">
        <w:t xml:space="preserve"> </w:t>
      </w:r>
      <w:r w:rsidR="00466085">
        <w:t>eura</w:t>
      </w:r>
      <w:r w:rsidR="00C97279">
        <w:t>,</w:t>
      </w:r>
      <w:r w:rsidR="00B3676F">
        <w:t xml:space="preserve"> o</w:t>
      </w:r>
      <w:r w:rsidR="0018773F">
        <w:t>stali nespomenuti rashodi poslovanja u prvih šest mjeseci 202</w:t>
      </w:r>
      <w:r w:rsidR="00466085">
        <w:t>3</w:t>
      </w:r>
      <w:r w:rsidR="0018773F">
        <w:t>.g</w:t>
      </w:r>
      <w:r w:rsidR="00B3676F">
        <w:t>od</w:t>
      </w:r>
      <w:r w:rsidR="0018773F">
        <w:t xml:space="preserve">. ostvareni su u iznosu od </w:t>
      </w:r>
      <w:r w:rsidR="00466085">
        <w:t>44</w:t>
      </w:r>
      <w:r w:rsidR="00B3676F">
        <w:t>.</w:t>
      </w:r>
      <w:r w:rsidR="00466085">
        <w:t>242</w:t>
      </w:r>
      <w:r w:rsidR="00CD32E2">
        <w:t xml:space="preserve"> </w:t>
      </w:r>
      <w:r w:rsidR="00466085">
        <w:t>eura</w:t>
      </w:r>
      <w:r w:rsidR="00B3676F">
        <w:t xml:space="preserve">, a odnose se na </w:t>
      </w:r>
      <w:r w:rsidR="0018773F">
        <w:t xml:space="preserve">naknade za rad predstavničkih i izvršnih tijela, </w:t>
      </w:r>
      <w:r w:rsidR="0018773F" w:rsidRPr="00466085">
        <w:t>premije osiguranja, repr</w:t>
      </w:r>
      <w:r w:rsidR="00466085" w:rsidRPr="00466085">
        <w:t xml:space="preserve">ezentaciju, pristojbe i naknade dok se značajnije povećanje unutar ove skupine rashoda odnosi </w:t>
      </w:r>
      <w:r w:rsidR="00466085" w:rsidRPr="00466085">
        <w:rPr>
          <w:bCs/>
        </w:rPr>
        <w:t>na plaćanje poticajne naknade za smanjivanje količine miješanog komunalnog otpada Fondu za zaštitu okoliša i energetsku učinkovitost u iznosu od 18.871,06 eura.</w:t>
      </w:r>
    </w:p>
    <w:p w:rsidR="005E4B88" w:rsidRDefault="0018773F" w:rsidP="00C97279">
      <w:pPr>
        <w:ind w:firstLine="708"/>
      </w:pPr>
      <w:r>
        <w:t xml:space="preserve"> </w:t>
      </w:r>
    </w:p>
    <w:p w:rsidR="007F3309" w:rsidRPr="007F3309" w:rsidRDefault="0018773F" w:rsidP="00C97279">
      <w:r w:rsidRPr="007F3309">
        <w:t>Financijski rashodi u izvje</w:t>
      </w:r>
      <w:r w:rsidR="00991D63" w:rsidRPr="007F3309">
        <w:rPr>
          <w:bCs/>
        </w:rPr>
        <w:t xml:space="preserve">štajnom razdoblju iznose </w:t>
      </w:r>
      <w:r w:rsidR="00466085" w:rsidRPr="007F3309">
        <w:rPr>
          <w:bCs/>
        </w:rPr>
        <w:t>6</w:t>
      </w:r>
      <w:r w:rsidR="00991D63" w:rsidRPr="007F3309">
        <w:rPr>
          <w:bCs/>
        </w:rPr>
        <w:t>.</w:t>
      </w:r>
      <w:r w:rsidR="00466085" w:rsidRPr="007F3309">
        <w:rPr>
          <w:bCs/>
        </w:rPr>
        <w:t>877</w:t>
      </w:r>
      <w:r w:rsidRPr="007F3309">
        <w:t xml:space="preserve"> </w:t>
      </w:r>
      <w:r w:rsidR="00466085" w:rsidRPr="007F3309">
        <w:t>eura</w:t>
      </w:r>
      <w:r w:rsidR="007F3309" w:rsidRPr="007F3309">
        <w:rPr>
          <w:bCs/>
        </w:rPr>
        <w:t xml:space="preserve"> a odnosi se na </w:t>
      </w:r>
      <w:r w:rsidR="003F3A85" w:rsidRPr="007F3309">
        <w:rPr>
          <w:bCs/>
        </w:rPr>
        <w:t xml:space="preserve"> </w:t>
      </w:r>
      <w:r w:rsidR="007F3309" w:rsidRPr="007F3309">
        <w:rPr>
          <w:bCs/>
        </w:rPr>
        <w:t>k</w:t>
      </w:r>
      <w:r w:rsidR="007F3309" w:rsidRPr="007F3309">
        <w:t>amate za primljene kredite i zajmove u iznosu od  70,46 eura. Isto tako, navedeni rashodi odnose se na plaćene kamate za dugoročni kredit HBOR-a, te kamate za primljene kredite i zajmove od kreditnih i ostalih financijskih institucija izvan javnog sektora u iznosu od 5.683,59 eura. Što se tiče bankarskih usluga i usluga platnog prometa, u ovom izvještajnom razdoblju izvršeni su u iznosu od 1.123,74 eura, a što je za 54,3% manje nego ostvareno u izvještajnom razdoblju 2022. godine.</w:t>
      </w:r>
    </w:p>
    <w:p w:rsidR="007F3309" w:rsidRPr="007F3309" w:rsidRDefault="00991D63" w:rsidP="00C97279">
      <w:pPr>
        <w:keepNext/>
      </w:pPr>
      <w:r w:rsidRPr="005E4B88">
        <w:rPr>
          <w:bCs/>
        </w:rPr>
        <w:t xml:space="preserve">Pomoći dane u inozemstvo i unutar opće države u izvještajnom razdoblju ostvarene su u iznosu od </w:t>
      </w:r>
      <w:r w:rsidR="007F3309">
        <w:rPr>
          <w:bCs/>
        </w:rPr>
        <w:t>87</w:t>
      </w:r>
      <w:r w:rsidRPr="005E4B88">
        <w:rPr>
          <w:bCs/>
        </w:rPr>
        <w:t>.</w:t>
      </w:r>
      <w:r w:rsidR="007F3309">
        <w:rPr>
          <w:bCs/>
        </w:rPr>
        <w:t xml:space="preserve">190 </w:t>
      </w:r>
      <w:r w:rsidR="007F3309" w:rsidRPr="007F3309">
        <w:rPr>
          <w:bCs/>
        </w:rPr>
        <w:t>eura</w:t>
      </w:r>
      <w:r w:rsidRPr="007F3309">
        <w:rPr>
          <w:bCs/>
        </w:rPr>
        <w:t>. Navedeni rashodi odnose se na tekuće pomoći za sufinanciranje rada dječjeg vrtića „Pčelica</w:t>
      </w:r>
      <w:r w:rsidR="00414C56" w:rsidRPr="007F3309">
        <w:rPr>
          <w:bCs/>
        </w:rPr>
        <w:t>“</w:t>
      </w:r>
      <w:r w:rsidR="007F3309" w:rsidRPr="007F3309">
        <w:rPr>
          <w:bCs/>
        </w:rPr>
        <w:t xml:space="preserve"> te na tekuće pomoći županijskom proračunu za financiranje službenika upravnog odjela za prostorno uređenje Šibensko-kninske županije.</w:t>
      </w:r>
    </w:p>
    <w:p w:rsidR="005E4B88" w:rsidRDefault="005E4B88" w:rsidP="00C97279">
      <w:pPr>
        <w:rPr>
          <w:bCs/>
        </w:rPr>
      </w:pPr>
    </w:p>
    <w:p w:rsidR="00D21D4C" w:rsidRPr="00D21D4C" w:rsidRDefault="0018773F" w:rsidP="00C97279">
      <w:r w:rsidRPr="005E4B88">
        <w:t>Rashodi za naknade građanima i kućanstvima</w:t>
      </w:r>
      <w:r w:rsidR="006741EB" w:rsidRPr="005E4B88">
        <w:rPr>
          <w:bCs/>
        </w:rPr>
        <w:t xml:space="preserve"> na temelju osiguranja i druge naknade ostvarene su u izv</w:t>
      </w:r>
      <w:r w:rsidR="00D21D4C">
        <w:rPr>
          <w:bCs/>
        </w:rPr>
        <w:t>ještajnom razdoblju u iznosu od 47.</w:t>
      </w:r>
      <w:r w:rsidR="00414C56">
        <w:rPr>
          <w:bCs/>
        </w:rPr>
        <w:t>1</w:t>
      </w:r>
      <w:r w:rsidR="00D21D4C">
        <w:rPr>
          <w:bCs/>
        </w:rPr>
        <w:t>92 eura</w:t>
      </w:r>
      <w:r w:rsidR="006741EB" w:rsidRPr="00D21D4C">
        <w:rPr>
          <w:bCs/>
        </w:rPr>
        <w:t xml:space="preserve">. </w:t>
      </w:r>
      <w:r w:rsidR="00D21D4C" w:rsidRPr="00D21D4C">
        <w:t>U okviru ovih rashoda ostvareni su rashodi za naknade za novorođenčad, stipendije, naknade za djecu sa poteškoćama, te ostale naknade za socijalne i zdravstvene potrebe mještana.</w:t>
      </w:r>
    </w:p>
    <w:p w:rsidR="005E4B88" w:rsidRPr="00D21D4C" w:rsidRDefault="005E4B88" w:rsidP="00C97279">
      <w:pPr>
        <w:ind w:firstLine="708"/>
        <w:rPr>
          <w:bCs/>
        </w:rPr>
      </w:pPr>
    </w:p>
    <w:p w:rsidR="00212A0F" w:rsidRPr="00212A0F" w:rsidRDefault="006741EB" w:rsidP="00C97279">
      <w:r w:rsidRPr="005E4B88">
        <w:rPr>
          <w:bCs/>
        </w:rPr>
        <w:t xml:space="preserve">Ostali rashodi </w:t>
      </w:r>
      <w:r w:rsidR="00212A0F">
        <w:rPr>
          <w:bCs/>
        </w:rPr>
        <w:t xml:space="preserve">i donacije </w:t>
      </w:r>
      <w:r w:rsidRPr="005E4B88">
        <w:rPr>
          <w:bCs/>
        </w:rPr>
        <w:t xml:space="preserve">ostvareni u izvještajnom razdoblju iznose  </w:t>
      </w:r>
      <w:r w:rsidR="00212A0F">
        <w:rPr>
          <w:bCs/>
        </w:rPr>
        <w:t>69.009 eura</w:t>
      </w:r>
      <w:r w:rsidR="00212A0F" w:rsidRPr="00212A0F">
        <w:t>.  Navedeni rashodi odnose se na rashode za tekuće donacije udrugama i drugim neprofitnim subjektima i građanima vezanim uz kulturne, sportske i druge društvene djelatnosti.</w:t>
      </w:r>
    </w:p>
    <w:p w:rsidR="00212A0F" w:rsidRPr="003A036D" w:rsidRDefault="00212A0F" w:rsidP="00C97279">
      <w:pPr>
        <w:rPr>
          <w:rFonts w:ascii="Arial Narrow" w:hAnsi="Arial Narrow" w:cs="Calibri"/>
          <w:b/>
          <w:sz w:val="22"/>
          <w:szCs w:val="22"/>
        </w:rPr>
      </w:pPr>
    </w:p>
    <w:p w:rsidR="00BE58AA" w:rsidRDefault="006741EB" w:rsidP="00C97279">
      <w:pPr>
        <w:rPr>
          <w:b/>
          <w:bCs/>
        </w:rPr>
      </w:pPr>
      <w:r>
        <w:t>Rashodi za nabavu nefinancijske imovine ostvareni su u izvještajnom razdoblju u izno</w:t>
      </w:r>
      <w:r w:rsidR="00BE58AA">
        <w:t xml:space="preserve">su od </w:t>
      </w:r>
      <w:r w:rsidR="003A08AE">
        <w:t>358</w:t>
      </w:r>
      <w:r w:rsidR="00BE58AA">
        <w:t>.</w:t>
      </w:r>
      <w:r w:rsidR="003A08AE">
        <w:t>231</w:t>
      </w:r>
      <w:r w:rsidR="00EA0EFA">
        <w:t xml:space="preserve"> </w:t>
      </w:r>
      <w:r w:rsidR="003A08AE">
        <w:t>euro</w:t>
      </w:r>
      <w:r w:rsidR="00BE58AA">
        <w:t xml:space="preserve">. </w:t>
      </w:r>
    </w:p>
    <w:p w:rsidR="003A08AE" w:rsidRDefault="0018773F" w:rsidP="00C97279">
      <w:r>
        <w:t xml:space="preserve">Rashodi za </w:t>
      </w:r>
      <w:r w:rsidR="00BE58AA">
        <w:t>nabavu proizvedene dugotrajne imovine ostva</w:t>
      </w:r>
      <w:r w:rsidR="00EA0EFA">
        <w:t xml:space="preserve">reni u prvoj polovini </w:t>
      </w:r>
      <w:r w:rsidR="00EA0EFA" w:rsidRPr="003A08AE">
        <w:t>202</w:t>
      </w:r>
      <w:r w:rsidR="003A08AE" w:rsidRPr="003A08AE">
        <w:rPr>
          <w:bCs/>
        </w:rPr>
        <w:t>3</w:t>
      </w:r>
      <w:r w:rsidR="00EA0EFA" w:rsidRPr="003A08AE">
        <w:t xml:space="preserve">. god. iznose </w:t>
      </w:r>
      <w:r w:rsidR="003A08AE" w:rsidRPr="003A08AE">
        <w:rPr>
          <w:bCs/>
        </w:rPr>
        <w:t>358</w:t>
      </w:r>
      <w:r w:rsidR="00BE58AA" w:rsidRPr="003A08AE">
        <w:t>.</w:t>
      </w:r>
      <w:r w:rsidR="003A08AE" w:rsidRPr="003A08AE">
        <w:rPr>
          <w:bCs/>
        </w:rPr>
        <w:t>231</w:t>
      </w:r>
      <w:r w:rsidR="00EA0EFA" w:rsidRPr="003A08AE">
        <w:t xml:space="preserve"> </w:t>
      </w:r>
      <w:r w:rsidR="003A08AE" w:rsidRPr="003A08AE">
        <w:rPr>
          <w:bCs/>
        </w:rPr>
        <w:t>euro</w:t>
      </w:r>
      <w:r w:rsidR="00BE58AA" w:rsidRPr="003A08AE">
        <w:t>. U strukturi navedenih rashoda značajniji su rashodi za izgradnju građevinskih objekata,</w:t>
      </w:r>
      <w:r w:rsidR="003A08AE" w:rsidRPr="003A08AE">
        <w:t xml:space="preserve"> koji su izvršeni u </w:t>
      </w:r>
      <w:r w:rsidR="00BE58AA" w:rsidRPr="003A08AE">
        <w:t xml:space="preserve"> </w:t>
      </w:r>
      <w:r w:rsidR="003A08AE" w:rsidRPr="003A08AE">
        <w:t>iznosu od 293.756,60 eura a odnose se na rashode za izgradnju dječjeg vrtića i jaslica u Murteru u iznosu od 218.797,41 euro, dok su rashodi za ostale građevinske objekte izvršeni u iznosu od 74.959,19 eura, a odnose se na projekt rekonstrukcije i uređenja groblja.</w:t>
      </w:r>
    </w:p>
    <w:p w:rsidR="00C97279" w:rsidRDefault="003A08AE" w:rsidP="00C97279">
      <w:r w:rsidRPr="003A08AE">
        <w:lastRenderedPageBreak/>
        <w:t>Rashodi za postrojenja i opremu ostvareni su u iznosu od 31.152,75 eura, a većim dijelom se odnose na rashode za nabavu mobilnog reciklažnog dvorišta</w:t>
      </w:r>
      <w:r>
        <w:t>.</w:t>
      </w:r>
      <w:r w:rsidR="001C54D5">
        <w:t xml:space="preserve"> </w:t>
      </w:r>
      <w:r w:rsidRPr="003A08AE">
        <w:t>Rashodi za nabavu nematerijalne proizvedene imovine ostvareni su u iznosu od</w:t>
      </w:r>
      <w:r>
        <w:t xml:space="preserve"> 3</w:t>
      </w:r>
      <w:r w:rsidRPr="003A08AE">
        <w:t>.</w:t>
      </w:r>
      <w:r>
        <w:t>355</w:t>
      </w:r>
      <w:r w:rsidRPr="003A08AE">
        <w:t xml:space="preserve"> eura što je znatno manje nego u izvještajnom razdoblju prethodne godine</w:t>
      </w:r>
      <w:r>
        <w:t>.</w:t>
      </w:r>
    </w:p>
    <w:p w:rsidR="00C97279" w:rsidRDefault="00C97279" w:rsidP="00C97279"/>
    <w:p w:rsidR="00C97279" w:rsidRDefault="00C97279" w:rsidP="00C97279"/>
    <w:p w:rsidR="00A30339" w:rsidRPr="00C97279" w:rsidRDefault="0018773F" w:rsidP="00C97279">
      <w:pPr>
        <w:ind w:firstLine="708"/>
        <w:rPr>
          <w:b/>
        </w:rPr>
      </w:pPr>
      <w:r w:rsidRPr="00C97279">
        <w:rPr>
          <w:b/>
        </w:rPr>
        <w:t>3. Račun financiranja</w:t>
      </w:r>
    </w:p>
    <w:p w:rsidR="00C97279" w:rsidRDefault="00C97279" w:rsidP="00C97279"/>
    <w:p w:rsidR="00A30339" w:rsidRDefault="00A91066" w:rsidP="00C97279">
      <w:r w:rsidRPr="000A407B">
        <w:t xml:space="preserve">Općina Murter-Kornati </w:t>
      </w:r>
      <w:r w:rsidR="0018773F" w:rsidRPr="000A407B">
        <w:t xml:space="preserve">zadužila </w:t>
      </w:r>
      <w:r w:rsidRPr="000A407B">
        <w:t>se</w:t>
      </w:r>
      <w:r w:rsidR="0018773F" w:rsidRPr="000A407B">
        <w:t xml:space="preserve"> tijekom 2020. godine uzimanjem dugoročnog kredita</w:t>
      </w:r>
      <w:r w:rsidRPr="000A407B">
        <w:t xml:space="preserve"> od tuzemne kreditne institucije izvan javnog sektora</w:t>
      </w:r>
      <w:r w:rsidR="0018773F" w:rsidRPr="000A407B">
        <w:t xml:space="preserve"> i to za realizaciju projekta izgradnje i opremanja </w:t>
      </w:r>
      <w:r w:rsidRPr="000A407B">
        <w:t>vrtića u iznosu od 10.000.000</w:t>
      </w:r>
      <w:r w:rsidR="0018773F" w:rsidRPr="000A407B">
        <w:t xml:space="preserve"> kuna od kojih je u 2020. godini iskorišteno 4.242.034,43 k</w:t>
      </w:r>
      <w:r w:rsidRPr="000A407B">
        <w:t>une</w:t>
      </w:r>
      <w:r w:rsidR="000A407B" w:rsidRPr="000A407B">
        <w:t>,</w:t>
      </w:r>
      <w:r w:rsidR="003F3096" w:rsidRPr="000A407B">
        <w:t xml:space="preserve"> u 2021.g. 1.146.277,59 kuna</w:t>
      </w:r>
      <w:r w:rsidR="000A407B" w:rsidRPr="000A407B">
        <w:t xml:space="preserve"> u </w:t>
      </w:r>
      <w:r w:rsidR="00335621" w:rsidRPr="000A407B">
        <w:t xml:space="preserve">  2022. godini iskorišteno je ukupno  126.405  kuna,</w:t>
      </w:r>
      <w:r w:rsidR="000A407B" w:rsidRPr="000A407B">
        <w:t xml:space="preserve"> te u 2023.g.i</w:t>
      </w:r>
      <w:r w:rsidR="00335621" w:rsidRPr="000A407B">
        <w:t>skorišteni iznos kredita u ovom izvještajn</w:t>
      </w:r>
      <w:r w:rsidR="00C97279">
        <w:t>om razdoblju iznosi 293.152 eura</w:t>
      </w:r>
      <w:r w:rsidR="000A407B" w:rsidRPr="000A407B">
        <w:t>.</w:t>
      </w:r>
      <w:r w:rsidR="00C97279">
        <w:t xml:space="preserve"> </w:t>
      </w:r>
      <w:r w:rsidR="000A407B" w:rsidRPr="000A407B">
        <w:t>U</w:t>
      </w:r>
      <w:r w:rsidR="00335621" w:rsidRPr="000A407B">
        <w:t>kupno stanje iskorište</w:t>
      </w:r>
      <w:r w:rsidR="00C97279">
        <w:t>nog kredita iznosi 1.025.080,73eura</w:t>
      </w:r>
      <w:r w:rsidR="00335621" w:rsidRPr="000A407B">
        <w:t>.</w:t>
      </w:r>
      <w:r w:rsidR="00EE58E0">
        <w:t xml:space="preserve"> Neiskorišteni</w:t>
      </w:r>
      <w:r w:rsidR="00C97279">
        <w:t xml:space="preserve"> dio kredita iznosi 302.146,82 eura</w:t>
      </w:r>
      <w:r w:rsidR="00EE58E0">
        <w:t>.</w:t>
      </w:r>
    </w:p>
    <w:p w:rsidR="00A30339" w:rsidRDefault="003F3096" w:rsidP="00C97279">
      <w:r>
        <w:t>Proračun Općine Murter-Korna</w:t>
      </w:r>
      <w:r w:rsidR="00C97279">
        <w:t>ti također se zadužio uzimanjem</w:t>
      </w:r>
      <w:r w:rsidRPr="0018773F">
        <w:t xml:space="preserve"> dugoročnog kredita</w:t>
      </w:r>
      <w:r w:rsidRPr="00A91066">
        <w:t xml:space="preserve"> od kreditne institucije u javom sektoru</w:t>
      </w:r>
      <w:r>
        <w:t xml:space="preserve"> (HBOR) na rok od 5 godina, za projekt modernizacije</w:t>
      </w:r>
      <w:r w:rsidRPr="0018773F">
        <w:t xml:space="preserve"> javne rasvjet</w:t>
      </w:r>
      <w:r>
        <w:t>e u iznosu od 1.500.000,00 kuna, a koji je iskorišten u iznosu od 1.393.750 kuna. U 2021. godini otplaćeno je 99.5</w:t>
      </w:r>
      <w:r w:rsidR="00EE58E0">
        <w:t xml:space="preserve">53,58 kuna glavnice kredita , u </w:t>
      </w:r>
      <w:r w:rsidR="00EE58E0" w:rsidRPr="00587AC0">
        <w:t xml:space="preserve"> 2022. godini otplaćeno je 199.107 kuna glavnice kredita</w:t>
      </w:r>
      <w:r w:rsidR="00EE58E0">
        <w:t xml:space="preserve"> te u prvoj polovici 2023.g. otplaćeno je </w:t>
      </w:r>
      <w:r w:rsidR="00E8779E">
        <w:t>13</w:t>
      </w:r>
      <w:r w:rsidR="00EE58E0">
        <w:t>.</w:t>
      </w:r>
      <w:r w:rsidR="00E8779E">
        <w:t>213</w:t>
      </w:r>
      <w:r w:rsidR="00EE58E0">
        <w:t>,</w:t>
      </w:r>
      <w:r w:rsidR="00E8779E">
        <w:t>02</w:t>
      </w:r>
      <w:r w:rsidR="00C97279">
        <w:t xml:space="preserve"> eura</w:t>
      </w:r>
      <w:r w:rsidR="00EE58E0">
        <w:t>.</w:t>
      </w:r>
    </w:p>
    <w:p w:rsidR="00A30339" w:rsidRDefault="00A30339" w:rsidP="00C97279">
      <w:pPr>
        <w:ind w:firstLine="708"/>
      </w:pPr>
    </w:p>
    <w:p w:rsidR="001C54D5" w:rsidRDefault="001C54D5" w:rsidP="00C97279">
      <w:pPr>
        <w:ind w:firstLine="708"/>
      </w:pPr>
    </w:p>
    <w:p w:rsidR="00A30339" w:rsidRPr="00C97279" w:rsidRDefault="00F0212B" w:rsidP="00C97279">
      <w:pPr>
        <w:ind w:firstLine="708"/>
        <w:rPr>
          <w:b/>
        </w:rPr>
      </w:pPr>
      <w:r w:rsidRPr="00C97279">
        <w:rPr>
          <w:b/>
        </w:rPr>
        <w:t>4. Proračunska zaliha</w:t>
      </w:r>
    </w:p>
    <w:p w:rsidR="001C54D5" w:rsidRDefault="001C54D5" w:rsidP="00C97279">
      <w:pPr>
        <w:ind w:firstLine="708"/>
      </w:pPr>
    </w:p>
    <w:p w:rsidR="00A30339" w:rsidRDefault="005B3E0B" w:rsidP="00C97279">
      <w:r>
        <w:t>Sukladno članku 65. st. 2. Zakona o proračunu, propisan je način korištenja proračunske zalihe. Odlukom o izvršavanju Proračuna Općine Murter-Kornati za prvih šest mjeseci 202</w:t>
      </w:r>
      <w:r w:rsidR="003A08AE">
        <w:t>3</w:t>
      </w:r>
      <w:r>
        <w:t xml:space="preserve">. godine planirana je proračunska zaliha u iznosu od </w:t>
      </w:r>
      <w:r w:rsidR="00C97279">
        <w:t>1.327 eura. O</w:t>
      </w:r>
      <w:r>
        <w:t>pćinski načelnik u</w:t>
      </w:r>
      <w:r w:rsidR="00BE44E6">
        <w:t xml:space="preserve"> </w:t>
      </w:r>
      <w:r>
        <w:t xml:space="preserve">izvještajnom razdoblju nije koristio sredstva proračunske zalihe za neplanirane ili nedovoljno planirane rashode. </w:t>
      </w:r>
    </w:p>
    <w:p w:rsidR="001C54D5" w:rsidRDefault="001C54D5" w:rsidP="00C97279">
      <w:pPr>
        <w:ind w:firstLine="708"/>
      </w:pPr>
    </w:p>
    <w:p w:rsidR="001C54D5" w:rsidRDefault="001C54D5" w:rsidP="00C97279">
      <w:pPr>
        <w:ind w:firstLine="708"/>
      </w:pPr>
    </w:p>
    <w:p w:rsidR="00A30339" w:rsidRPr="00C97279" w:rsidRDefault="00F0212B" w:rsidP="00C97279">
      <w:pPr>
        <w:ind w:firstLine="708"/>
        <w:rPr>
          <w:b/>
        </w:rPr>
      </w:pPr>
      <w:r w:rsidRPr="00C97279">
        <w:rPr>
          <w:b/>
        </w:rPr>
        <w:t>5. Jamstva</w:t>
      </w:r>
    </w:p>
    <w:p w:rsidR="001C54D5" w:rsidRDefault="001C54D5" w:rsidP="00C97279">
      <w:pPr>
        <w:ind w:firstLine="708"/>
      </w:pPr>
    </w:p>
    <w:p w:rsidR="00C97279" w:rsidRDefault="00EE58E0" w:rsidP="00C97279">
      <w:r>
        <w:t>Odlukom o izvršavanju Proračuna Općine Murter-Kornati za prvih šest mjeseci 2023. godine nije predviđeno davanje jamstva, te se ista nisu ni daval</w:t>
      </w:r>
      <w:r w:rsidR="00C97279">
        <w:t>a.</w:t>
      </w:r>
    </w:p>
    <w:p w:rsidR="00C97279" w:rsidRDefault="00C97279" w:rsidP="00C97279"/>
    <w:p w:rsidR="00C97279" w:rsidRDefault="00C97279" w:rsidP="00C97279"/>
    <w:p w:rsidR="00C97279" w:rsidRDefault="00E43A40" w:rsidP="00C97279">
      <w:pPr>
        <w:ind w:firstLine="708"/>
        <w:rPr>
          <w:b/>
        </w:rPr>
      </w:pPr>
      <w:r w:rsidRPr="00C97279">
        <w:rPr>
          <w:b/>
        </w:rPr>
        <w:t>6. Potraživanja i obveze</w:t>
      </w:r>
    </w:p>
    <w:p w:rsidR="00C97279" w:rsidRDefault="00C97279" w:rsidP="00C97279">
      <w:pPr>
        <w:rPr>
          <w:b/>
        </w:rPr>
      </w:pPr>
    </w:p>
    <w:p w:rsidR="00C97279" w:rsidRDefault="00E43A40" w:rsidP="00C97279">
      <w:r>
        <w:t>U izvještajnom razdoblju utvrđeno je stanje nenaplaćenih potraživanja, stanje nepodmirenih dospjelih obveza kako slijedi:</w:t>
      </w:r>
    </w:p>
    <w:p w:rsidR="00C97279" w:rsidRDefault="00C97279" w:rsidP="00C97279"/>
    <w:p w:rsidR="00C97279" w:rsidRDefault="00E43A40" w:rsidP="00C97279">
      <w:pPr>
        <w:rPr>
          <w:b/>
        </w:rPr>
      </w:pPr>
      <w:r w:rsidRPr="00C97279">
        <w:rPr>
          <w:b/>
        </w:rPr>
        <w:t>6.1. Potraživanja</w:t>
      </w:r>
    </w:p>
    <w:p w:rsidR="00C97279" w:rsidRDefault="00DE7981" w:rsidP="00C97279">
      <w:r w:rsidRPr="00AC1E7D">
        <w:t>Stanje nenaplaćenih potraživanja na dan 30.06.202</w:t>
      </w:r>
      <w:r w:rsidR="007A2FDF">
        <w:t>3</w:t>
      </w:r>
      <w:r w:rsidRPr="00AC1E7D">
        <w:t xml:space="preserve">. godine iznosi </w:t>
      </w:r>
      <w:r w:rsidR="007A2FDF" w:rsidRPr="00B10BF6">
        <w:t>1</w:t>
      </w:r>
      <w:r w:rsidR="00B10BF6" w:rsidRPr="00B10BF6">
        <w:t>76</w:t>
      </w:r>
      <w:r w:rsidR="00B10A41" w:rsidRPr="00B10BF6">
        <w:t>.</w:t>
      </w:r>
      <w:r w:rsidR="00B10BF6" w:rsidRPr="00B10BF6">
        <w:t>827</w:t>
      </w:r>
      <w:r w:rsidR="00C97279">
        <w:t xml:space="preserve"> eura.</w:t>
      </w:r>
    </w:p>
    <w:p w:rsidR="00C97279" w:rsidRDefault="00DE7981" w:rsidP="00C97279">
      <w:r w:rsidRPr="00AC1E7D">
        <w:t>Zaduženje i naplatu potraživanja za općinske poreze ( porez na potrošnju alkoholnih i bezalkoholnih pića, porez na tvrtku, porez na promet nekretnina) vodi Porezna uprava Šibenik te stanje nenaplaćenih potraživanja za općinske poreze na dan 30.06.202</w:t>
      </w:r>
      <w:r w:rsidR="007A2FDF">
        <w:t>3</w:t>
      </w:r>
      <w:r w:rsidRPr="00AC1E7D">
        <w:t xml:space="preserve">. godine iznosi </w:t>
      </w:r>
      <w:r w:rsidR="007A2FDF">
        <w:t>46</w:t>
      </w:r>
      <w:r w:rsidRPr="00AC1E7D">
        <w:t>.</w:t>
      </w:r>
      <w:r w:rsidR="00C97279">
        <w:t>397 eura</w:t>
      </w:r>
      <w:r w:rsidRPr="00AC1E7D">
        <w:t>.</w:t>
      </w:r>
    </w:p>
    <w:p w:rsidR="00C97279" w:rsidRDefault="00E35A1B" w:rsidP="00C97279">
      <w:r>
        <w:t>U okviru potraživanja poreza na kuće za odmor evidentirano je stanje nenaplaćenih potraživanja</w:t>
      </w:r>
      <w:r w:rsidR="00C97279">
        <w:t xml:space="preserve"> u iznosu od 46.907 eura</w:t>
      </w:r>
      <w:r>
        <w:t>.</w:t>
      </w:r>
    </w:p>
    <w:p w:rsidR="00C97279" w:rsidRDefault="00895060" w:rsidP="00C97279">
      <w:pPr>
        <w:rPr>
          <w:color w:val="FF0000"/>
        </w:rPr>
      </w:pPr>
      <w:r w:rsidRPr="00AC1E7D">
        <w:t>U okviru potraživanja za prihode od imovine evidentirana su potraživanja od na</w:t>
      </w:r>
      <w:r w:rsidR="005E4B88" w:rsidRPr="00AC1E7D">
        <w:t xml:space="preserve">knadi za koncesijsko odobrenje, zakupa javnih površina te </w:t>
      </w:r>
      <w:r w:rsidRPr="00AC1E7D">
        <w:t>zakupa</w:t>
      </w:r>
      <w:r w:rsidR="005E4B88" w:rsidRPr="00AC1E7D">
        <w:t xml:space="preserve"> i iznajmljivanja</w:t>
      </w:r>
      <w:r w:rsidRPr="00AC1E7D">
        <w:t xml:space="preserve"> poslovnih prostora. Stanje nenaplaćenih potraživanja na dan 30.06.202</w:t>
      </w:r>
      <w:r w:rsidR="00E35A1B">
        <w:t>3</w:t>
      </w:r>
      <w:r w:rsidRPr="00AC1E7D">
        <w:t xml:space="preserve">. godine iznosi </w:t>
      </w:r>
      <w:r w:rsidR="00E35A1B">
        <w:t>51</w:t>
      </w:r>
      <w:r w:rsidRPr="00AC1E7D">
        <w:t>.</w:t>
      </w:r>
      <w:r w:rsidR="00C97279">
        <w:t>811eura</w:t>
      </w:r>
      <w:r w:rsidRPr="00BC6185">
        <w:rPr>
          <w:color w:val="FF0000"/>
        </w:rPr>
        <w:t>.</w:t>
      </w:r>
    </w:p>
    <w:p w:rsidR="00C97279" w:rsidRDefault="005E4B88" w:rsidP="00C97279">
      <w:pPr>
        <w:rPr>
          <w:color w:val="FF0000"/>
        </w:rPr>
      </w:pPr>
      <w:r w:rsidRPr="00AC1E7D">
        <w:t xml:space="preserve">Potraživanja za prihode </w:t>
      </w:r>
      <w:r w:rsidR="00464F60" w:rsidRPr="00AC1E7D">
        <w:t>po posebnim propisima po osnovi komunalne naknade i komun</w:t>
      </w:r>
      <w:r w:rsidRPr="00AC1E7D">
        <w:t xml:space="preserve">alnog doprinosa </w:t>
      </w:r>
      <w:r w:rsidR="00464F60" w:rsidRPr="00AC1E7D">
        <w:t xml:space="preserve"> na dan 30.06.202</w:t>
      </w:r>
      <w:r w:rsidR="0085115A">
        <w:t>3</w:t>
      </w:r>
      <w:r w:rsidR="00464F60" w:rsidRPr="00AC1E7D">
        <w:t xml:space="preserve">. godine iznose </w:t>
      </w:r>
      <w:r w:rsidR="00E35A1B">
        <w:t>137</w:t>
      </w:r>
      <w:r w:rsidR="00464F60" w:rsidRPr="00AC1E7D">
        <w:t>.</w:t>
      </w:r>
      <w:r w:rsidR="00E35A1B">
        <w:t>562</w:t>
      </w:r>
      <w:r w:rsidR="00464F60" w:rsidRPr="00AC1E7D">
        <w:t xml:space="preserve"> </w:t>
      </w:r>
      <w:r w:rsidR="00C97279">
        <w:t>eura</w:t>
      </w:r>
      <w:r w:rsidR="00464F60" w:rsidRPr="00BC6185">
        <w:rPr>
          <w:color w:val="FF0000"/>
        </w:rPr>
        <w:t>.</w:t>
      </w:r>
    </w:p>
    <w:p w:rsidR="00464F60" w:rsidRDefault="00AC1E7D" w:rsidP="00C97279">
      <w:pPr>
        <w:rPr>
          <w:b/>
        </w:rPr>
      </w:pPr>
      <w:r>
        <w:t xml:space="preserve">Ispravak vrijednosti potraživanja iznosi </w:t>
      </w:r>
      <w:r w:rsidR="00B10BF6">
        <w:t>105</w:t>
      </w:r>
      <w:r>
        <w:t>.</w:t>
      </w:r>
      <w:r w:rsidR="00B10BF6">
        <w:t>850</w:t>
      </w:r>
      <w:r>
        <w:t xml:space="preserve"> </w:t>
      </w:r>
      <w:r w:rsidR="00C97279">
        <w:t>eura</w:t>
      </w:r>
      <w:r>
        <w:t>.</w:t>
      </w:r>
    </w:p>
    <w:p w:rsidR="001C54D5" w:rsidRDefault="001C54D5" w:rsidP="00C97279">
      <w:pPr>
        <w:pStyle w:val="Naslov"/>
        <w:keepNext/>
        <w:jc w:val="left"/>
        <w:rPr>
          <w:b w:val="0"/>
          <w:sz w:val="24"/>
        </w:rPr>
      </w:pPr>
    </w:p>
    <w:p w:rsidR="00464F60" w:rsidRDefault="00464F60" w:rsidP="00C97279">
      <w:pPr>
        <w:pStyle w:val="Naslov"/>
        <w:keepNext/>
        <w:jc w:val="left"/>
        <w:rPr>
          <w:sz w:val="24"/>
        </w:rPr>
      </w:pPr>
      <w:r w:rsidRPr="00464F60">
        <w:rPr>
          <w:sz w:val="24"/>
        </w:rPr>
        <w:t>6.2. Obveze</w:t>
      </w:r>
    </w:p>
    <w:p w:rsidR="00994D9B" w:rsidRPr="00994D9B" w:rsidRDefault="00464F60" w:rsidP="00C97279">
      <w:r w:rsidRPr="00994D9B">
        <w:t>Stanje obveza na dan 30.06.202</w:t>
      </w:r>
      <w:r w:rsidR="00C97279">
        <w:t>3</w:t>
      </w:r>
      <w:r w:rsidRPr="00994D9B">
        <w:t xml:space="preserve">.godine </w:t>
      </w:r>
      <w:r w:rsidR="00994D9B" w:rsidRPr="00994D9B">
        <w:t xml:space="preserve">iznose 1.237.237,15 eura. Od toga je 21.601,93 eura dospjelih obveza, a odnose se </w:t>
      </w:r>
      <w:r w:rsidR="00C97279">
        <w:t>na obveze za uredski materijal,</w:t>
      </w:r>
      <w:r w:rsidR="00994D9B" w:rsidRPr="00994D9B">
        <w:t xml:space="preserve"> usluge tekućeg i investicijskog održavanja te intelektualne usluge i ostale usluge</w:t>
      </w:r>
      <w:r w:rsidR="00994D9B" w:rsidRPr="00994D9B">
        <w:rPr>
          <w:color w:val="FF0000"/>
        </w:rPr>
        <w:t xml:space="preserve">. </w:t>
      </w:r>
      <w:r w:rsidR="00994D9B" w:rsidRPr="00994D9B">
        <w:t>Nedospjele obveze iznose 1.215.635,15 eura, a odnose se na obveze za isplatu plaće za lipanj 2023.god., obveze za naplaćene vodne naknade te ostale obveze za rashode poslovanja te obveze za opremu. Značajnije nedospjele obveze su obveze po kreditima i to dugoročnog kredita</w:t>
      </w:r>
      <w:r w:rsidR="00994D9B" w:rsidRPr="00994D9B">
        <w:rPr>
          <w:shd w:val="clear" w:color="auto" w:fill="FFFFFF"/>
        </w:rPr>
        <w:t xml:space="preserve"> Erste&amp;Steiermärkische </w:t>
      </w:r>
      <w:r w:rsidR="00994D9B" w:rsidRPr="00994D9B">
        <w:rPr>
          <w:rStyle w:val="Istaknuto"/>
          <w:bCs/>
          <w:i w:val="0"/>
          <w:iCs w:val="0"/>
          <w:shd w:val="clear" w:color="auto" w:fill="FFFFFF"/>
        </w:rPr>
        <w:t xml:space="preserve">Bank d.d. za izgradnju dječjeg vrtića te </w:t>
      </w:r>
      <w:r w:rsidR="00994D9B" w:rsidRPr="00994D9B">
        <w:t xml:space="preserve">dugoročnog kredita HBOR-a za projekt modernizacije javne rasvjete u ukupnom iznosu od 1.157.211,57 eura. </w:t>
      </w:r>
    </w:p>
    <w:p w:rsidR="00994D9B" w:rsidRDefault="00994D9B" w:rsidP="00C97279">
      <w:pPr>
        <w:rPr>
          <w:rFonts w:ascii="Arial Narrow" w:hAnsi="Arial Narrow"/>
          <w:sz w:val="22"/>
          <w:szCs w:val="22"/>
        </w:rPr>
      </w:pPr>
    </w:p>
    <w:p w:rsidR="001A73DF" w:rsidRDefault="001A73DF" w:rsidP="00C97279">
      <w:pPr>
        <w:pStyle w:val="Naslov"/>
        <w:keepNext/>
        <w:ind w:firstLine="708"/>
        <w:jc w:val="left"/>
        <w:rPr>
          <w:b w:val="0"/>
          <w:sz w:val="24"/>
        </w:rPr>
      </w:pPr>
    </w:p>
    <w:p w:rsidR="005E4B88" w:rsidRDefault="005E4B88" w:rsidP="00C97279">
      <w:pPr>
        <w:pStyle w:val="Naslov"/>
        <w:keepNext/>
        <w:jc w:val="left"/>
        <w:rPr>
          <w:b w:val="0"/>
          <w:sz w:val="24"/>
        </w:rPr>
      </w:pPr>
    </w:p>
    <w:p w:rsidR="005E4B88" w:rsidRDefault="005E4B88" w:rsidP="00A91066">
      <w:pPr>
        <w:pStyle w:val="Naslov"/>
        <w:keepNext/>
        <w:jc w:val="both"/>
        <w:rPr>
          <w:b w:val="0"/>
          <w:sz w:val="24"/>
        </w:rPr>
      </w:pPr>
    </w:p>
    <w:p w:rsidR="005E4B88" w:rsidRDefault="005E4B88" w:rsidP="00A91066">
      <w:pPr>
        <w:pStyle w:val="Naslov"/>
        <w:keepNext/>
        <w:jc w:val="both"/>
        <w:rPr>
          <w:b w:val="0"/>
          <w:sz w:val="24"/>
        </w:rPr>
      </w:pPr>
    </w:p>
    <w:p w:rsidR="001A73DF" w:rsidRPr="005E4B88" w:rsidRDefault="001A73DF" w:rsidP="00A91066">
      <w:pPr>
        <w:jc w:val="both"/>
      </w:pPr>
      <w:r>
        <w:rPr>
          <w:b/>
        </w:rPr>
        <w:t xml:space="preserve">                                                                                                     </w:t>
      </w:r>
      <w:r>
        <w:rPr>
          <w:b/>
        </w:rPr>
        <w:tab/>
      </w:r>
      <w:r w:rsidRPr="005E4B88">
        <w:t xml:space="preserve">NAČELNIK  </w:t>
      </w:r>
    </w:p>
    <w:p w:rsidR="001A73DF" w:rsidRPr="005E4B88" w:rsidRDefault="001A73DF" w:rsidP="005E4B88">
      <w:pPr>
        <w:ind w:left="5664"/>
        <w:jc w:val="both"/>
      </w:pPr>
      <w:r w:rsidRPr="005E4B88">
        <w:t>Toni Turčinov</w:t>
      </w:r>
      <w:r w:rsidR="005E4B88">
        <w:t>, mag.ing.agr.</w:t>
      </w:r>
    </w:p>
    <w:p w:rsidR="001A73DF" w:rsidRPr="005E4B88" w:rsidRDefault="001A73DF" w:rsidP="00A91066">
      <w:pPr>
        <w:pStyle w:val="Naslov"/>
        <w:keepNext/>
        <w:jc w:val="both"/>
        <w:rPr>
          <w:b w:val="0"/>
          <w:sz w:val="24"/>
        </w:rPr>
      </w:pPr>
    </w:p>
    <w:sectPr w:rsidR="001A73DF" w:rsidRPr="005E4B88" w:rsidSect="00BE5D7B">
      <w:foot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3E" w:rsidRDefault="0040523E" w:rsidP="005E4B88">
      <w:r>
        <w:separator/>
      </w:r>
    </w:p>
  </w:endnote>
  <w:endnote w:type="continuationSeparator" w:id="0">
    <w:p w:rsidR="0040523E" w:rsidRDefault="0040523E" w:rsidP="005E4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52001"/>
      <w:docPartObj>
        <w:docPartGallery w:val="Page Numbers (Bottom of Page)"/>
        <w:docPartUnique/>
      </w:docPartObj>
    </w:sdtPr>
    <w:sdtContent>
      <w:p w:rsidR="005E4B88" w:rsidRDefault="00E2698B">
        <w:pPr>
          <w:pStyle w:val="Podnoje"/>
          <w:jc w:val="right"/>
        </w:pPr>
        <w:r>
          <w:rPr>
            <w:noProof/>
          </w:rPr>
          <w:fldChar w:fldCharType="begin"/>
        </w:r>
        <w:r w:rsidR="008E7146">
          <w:rPr>
            <w:noProof/>
          </w:rPr>
          <w:instrText xml:space="preserve"> PAGE   \* MERGEFORMAT </w:instrText>
        </w:r>
        <w:r>
          <w:rPr>
            <w:noProof/>
          </w:rPr>
          <w:fldChar w:fldCharType="separate"/>
        </w:r>
        <w:r w:rsidR="000D5CD7">
          <w:rPr>
            <w:noProof/>
          </w:rPr>
          <w:t>5</w:t>
        </w:r>
        <w:r>
          <w:rPr>
            <w:noProof/>
          </w:rPr>
          <w:fldChar w:fldCharType="end"/>
        </w:r>
      </w:p>
    </w:sdtContent>
  </w:sdt>
  <w:p w:rsidR="005E4B88" w:rsidRDefault="005E4B8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3E" w:rsidRDefault="0040523E" w:rsidP="005E4B88">
      <w:r>
        <w:separator/>
      </w:r>
    </w:p>
  </w:footnote>
  <w:footnote w:type="continuationSeparator" w:id="0">
    <w:p w:rsidR="0040523E" w:rsidRDefault="0040523E" w:rsidP="005E4B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8773F"/>
    <w:rsid w:val="000536E9"/>
    <w:rsid w:val="0007796C"/>
    <w:rsid w:val="000A407B"/>
    <w:rsid w:val="000A780E"/>
    <w:rsid w:val="000C3763"/>
    <w:rsid w:val="000D5CD7"/>
    <w:rsid w:val="0014244A"/>
    <w:rsid w:val="0015637E"/>
    <w:rsid w:val="00171A8E"/>
    <w:rsid w:val="00174B2D"/>
    <w:rsid w:val="0018773F"/>
    <w:rsid w:val="00191BDA"/>
    <w:rsid w:val="001A73DF"/>
    <w:rsid w:val="001B2219"/>
    <w:rsid w:val="001C54D5"/>
    <w:rsid w:val="001E3604"/>
    <w:rsid w:val="00212A0F"/>
    <w:rsid w:val="00292CAE"/>
    <w:rsid w:val="002C1D1D"/>
    <w:rsid w:val="002F3377"/>
    <w:rsid w:val="003111E1"/>
    <w:rsid w:val="00335621"/>
    <w:rsid w:val="003A08AE"/>
    <w:rsid w:val="003C469D"/>
    <w:rsid w:val="003F3096"/>
    <w:rsid w:val="003F3A85"/>
    <w:rsid w:val="00404D42"/>
    <w:rsid w:val="0040523E"/>
    <w:rsid w:val="00414C56"/>
    <w:rsid w:val="0042445E"/>
    <w:rsid w:val="00427A63"/>
    <w:rsid w:val="00464F60"/>
    <w:rsid w:val="00466085"/>
    <w:rsid w:val="004C340D"/>
    <w:rsid w:val="00503239"/>
    <w:rsid w:val="00552C9A"/>
    <w:rsid w:val="005B3E0B"/>
    <w:rsid w:val="005B68A4"/>
    <w:rsid w:val="005C54D1"/>
    <w:rsid w:val="005E4B88"/>
    <w:rsid w:val="00602986"/>
    <w:rsid w:val="00602FAB"/>
    <w:rsid w:val="0062058C"/>
    <w:rsid w:val="0066174F"/>
    <w:rsid w:val="006741EB"/>
    <w:rsid w:val="006D571A"/>
    <w:rsid w:val="007654AE"/>
    <w:rsid w:val="0077619C"/>
    <w:rsid w:val="007A2FDF"/>
    <w:rsid w:val="007F3309"/>
    <w:rsid w:val="00821CFF"/>
    <w:rsid w:val="00824F89"/>
    <w:rsid w:val="0085115A"/>
    <w:rsid w:val="0085655A"/>
    <w:rsid w:val="00895060"/>
    <w:rsid w:val="008C0553"/>
    <w:rsid w:val="008E1FBC"/>
    <w:rsid w:val="008E7146"/>
    <w:rsid w:val="00991D63"/>
    <w:rsid w:val="00994D9B"/>
    <w:rsid w:val="009C18A5"/>
    <w:rsid w:val="00A30339"/>
    <w:rsid w:val="00A30900"/>
    <w:rsid w:val="00A5601F"/>
    <w:rsid w:val="00A91066"/>
    <w:rsid w:val="00AC1E7D"/>
    <w:rsid w:val="00B02E36"/>
    <w:rsid w:val="00B10A41"/>
    <w:rsid w:val="00B10BF6"/>
    <w:rsid w:val="00B3676F"/>
    <w:rsid w:val="00BB306E"/>
    <w:rsid w:val="00BC6185"/>
    <w:rsid w:val="00BD3884"/>
    <w:rsid w:val="00BE44E6"/>
    <w:rsid w:val="00BE58AA"/>
    <w:rsid w:val="00BE5D7B"/>
    <w:rsid w:val="00C10028"/>
    <w:rsid w:val="00C331A8"/>
    <w:rsid w:val="00C5079B"/>
    <w:rsid w:val="00C843E4"/>
    <w:rsid w:val="00C9240D"/>
    <w:rsid w:val="00C97279"/>
    <w:rsid w:val="00CD32E2"/>
    <w:rsid w:val="00CD7763"/>
    <w:rsid w:val="00CF6C4C"/>
    <w:rsid w:val="00D02EA5"/>
    <w:rsid w:val="00D1537D"/>
    <w:rsid w:val="00D21D4C"/>
    <w:rsid w:val="00D37F33"/>
    <w:rsid w:val="00D46D1B"/>
    <w:rsid w:val="00D61EEE"/>
    <w:rsid w:val="00DA11CA"/>
    <w:rsid w:val="00DA60A1"/>
    <w:rsid w:val="00DD2FCF"/>
    <w:rsid w:val="00DE7981"/>
    <w:rsid w:val="00E00B6C"/>
    <w:rsid w:val="00E2698B"/>
    <w:rsid w:val="00E3073B"/>
    <w:rsid w:val="00E35A1B"/>
    <w:rsid w:val="00E3661A"/>
    <w:rsid w:val="00E41C53"/>
    <w:rsid w:val="00E43A40"/>
    <w:rsid w:val="00E75824"/>
    <w:rsid w:val="00E8779E"/>
    <w:rsid w:val="00E9318A"/>
    <w:rsid w:val="00EA0EFA"/>
    <w:rsid w:val="00ED0F35"/>
    <w:rsid w:val="00EE58E0"/>
    <w:rsid w:val="00EF1247"/>
    <w:rsid w:val="00F0212B"/>
    <w:rsid w:val="00F524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3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773F"/>
    <w:pPr>
      <w:spacing w:after="200" w:line="276" w:lineRule="auto"/>
      <w:ind w:left="720"/>
      <w:contextualSpacing/>
    </w:pPr>
    <w:rPr>
      <w:rFonts w:ascii="Calibri" w:eastAsia="Calibri" w:hAnsi="Calibri"/>
      <w:sz w:val="22"/>
      <w:szCs w:val="22"/>
      <w:lang w:eastAsia="en-US"/>
    </w:rPr>
  </w:style>
  <w:style w:type="paragraph" w:styleId="Naslov">
    <w:name w:val="Title"/>
    <w:basedOn w:val="Normal"/>
    <w:link w:val="NaslovChar"/>
    <w:qFormat/>
    <w:rsid w:val="0018773F"/>
    <w:pPr>
      <w:jc w:val="center"/>
    </w:pPr>
    <w:rPr>
      <w:b/>
      <w:bCs/>
      <w:sz w:val="28"/>
    </w:rPr>
  </w:style>
  <w:style w:type="character" w:customStyle="1" w:styleId="NaslovChar">
    <w:name w:val="Naslov Char"/>
    <w:basedOn w:val="Zadanifontodlomka"/>
    <w:link w:val="Naslov"/>
    <w:rsid w:val="0018773F"/>
    <w:rPr>
      <w:rFonts w:ascii="Times New Roman" w:eastAsia="Times New Roman" w:hAnsi="Times New Roman" w:cs="Times New Roman"/>
      <w:b/>
      <w:bCs/>
      <w:sz w:val="28"/>
      <w:szCs w:val="24"/>
      <w:lang w:eastAsia="hr-HR"/>
    </w:rPr>
  </w:style>
  <w:style w:type="paragraph" w:styleId="Tekstbalonia">
    <w:name w:val="Balloon Text"/>
    <w:basedOn w:val="Normal"/>
    <w:link w:val="TekstbaloniaChar"/>
    <w:uiPriority w:val="99"/>
    <w:semiHidden/>
    <w:unhideWhenUsed/>
    <w:rsid w:val="001A73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73DF"/>
    <w:rPr>
      <w:rFonts w:ascii="Segoe UI" w:eastAsia="Times New Roman" w:hAnsi="Segoe UI" w:cs="Segoe UI"/>
      <w:sz w:val="18"/>
      <w:szCs w:val="18"/>
      <w:lang w:eastAsia="hr-HR"/>
    </w:rPr>
  </w:style>
  <w:style w:type="paragraph" w:styleId="Zaglavlje">
    <w:name w:val="header"/>
    <w:basedOn w:val="Normal"/>
    <w:link w:val="ZaglavljeChar"/>
    <w:uiPriority w:val="99"/>
    <w:semiHidden/>
    <w:unhideWhenUsed/>
    <w:rsid w:val="005E4B88"/>
    <w:pPr>
      <w:tabs>
        <w:tab w:val="center" w:pos="4536"/>
        <w:tab w:val="right" w:pos="9072"/>
      </w:tabs>
    </w:pPr>
  </w:style>
  <w:style w:type="character" w:customStyle="1" w:styleId="ZaglavljeChar">
    <w:name w:val="Zaglavlje Char"/>
    <w:basedOn w:val="Zadanifontodlomka"/>
    <w:link w:val="Zaglavlje"/>
    <w:uiPriority w:val="99"/>
    <w:semiHidden/>
    <w:rsid w:val="005E4B8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E4B88"/>
    <w:pPr>
      <w:tabs>
        <w:tab w:val="center" w:pos="4536"/>
        <w:tab w:val="right" w:pos="9072"/>
      </w:tabs>
    </w:pPr>
  </w:style>
  <w:style w:type="character" w:customStyle="1" w:styleId="PodnojeChar">
    <w:name w:val="Podnožje Char"/>
    <w:basedOn w:val="Zadanifontodlomka"/>
    <w:link w:val="Podnoje"/>
    <w:uiPriority w:val="99"/>
    <w:rsid w:val="005E4B88"/>
    <w:rPr>
      <w:rFonts w:ascii="Times New Roman" w:eastAsia="Times New Roman" w:hAnsi="Times New Roman" w:cs="Times New Roman"/>
      <w:sz w:val="24"/>
      <w:szCs w:val="24"/>
      <w:lang w:eastAsia="hr-HR"/>
    </w:rPr>
  </w:style>
  <w:style w:type="character" w:styleId="Istaknuto">
    <w:name w:val="Emphasis"/>
    <w:uiPriority w:val="20"/>
    <w:qFormat/>
    <w:rsid w:val="00A30900"/>
    <w:rPr>
      <w:i/>
      <w:iCs/>
    </w:rPr>
  </w:style>
  <w:style w:type="paragraph" w:styleId="Tekstkrajnjebiljeke">
    <w:name w:val="endnote text"/>
    <w:basedOn w:val="Normal"/>
    <w:link w:val="TekstkrajnjebiljekeChar"/>
    <w:uiPriority w:val="99"/>
    <w:semiHidden/>
    <w:unhideWhenUsed/>
    <w:rsid w:val="00335621"/>
    <w:rPr>
      <w:sz w:val="20"/>
      <w:szCs w:val="20"/>
    </w:rPr>
  </w:style>
  <w:style w:type="character" w:customStyle="1" w:styleId="TekstkrajnjebiljekeChar">
    <w:name w:val="Tekst krajnje bilješke Char"/>
    <w:basedOn w:val="Zadanifontodlomka"/>
    <w:link w:val="Tekstkrajnjebiljeke"/>
    <w:uiPriority w:val="99"/>
    <w:semiHidden/>
    <w:rsid w:val="0033562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33562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930E3-C543-49A4-A5AB-2CEB16FA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11939</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Donđivić</dc:creator>
  <cp:lastModifiedBy>Windows User</cp:lastModifiedBy>
  <cp:revision>2</cp:revision>
  <cp:lastPrinted>2021-08-17T08:29:00Z</cp:lastPrinted>
  <dcterms:created xsi:type="dcterms:W3CDTF">2023-10-17T06:14:00Z</dcterms:created>
  <dcterms:modified xsi:type="dcterms:W3CDTF">2023-10-17T06:14:00Z</dcterms:modified>
</cp:coreProperties>
</file>