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3A" w:rsidRPr="00DC1D73" w:rsidRDefault="004D7A3A" w:rsidP="004D7A3A">
      <w:pPr>
        <w:pStyle w:val="Naslov2"/>
        <w:ind w:firstLine="0"/>
        <w:rPr>
          <w:iCs/>
          <w:sz w:val="28"/>
          <w:szCs w:val="28"/>
        </w:rPr>
      </w:pPr>
      <w:r w:rsidRPr="00DC1D73">
        <w:rPr>
          <w:iCs/>
          <w:sz w:val="28"/>
          <w:szCs w:val="28"/>
        </w:rPr>
        <w:t>OBRAZLOŽENJE</w:t>
      </w:r>
    </w:p>
    <w:p w:rsidR="004D7A3A" w:rsidRPr="00DC1D73" w:rsidRDefault="004D7A3A" w:rsidP="004D7A3A">
      <w:pPr>
        <w:pStyle w:val="Naslov2"/>
        <w:ind w:firstLine="0"/>
        <w:rPr>
          <w:iCs/>
          <w:sz w:val="28"/>
          <w:szCs w:val="28"/>
        </w:rPr>
      </w:pPr>
      <w:r w:rsidRPr="00DC1D73">
        <w:rPr>
          <w:iCs/>
          <w:sz w:val="28"/>
          <w:szCs w:val="28"/>
        </w:rPr>
        <w:t xml:space="preserve"> PRORAČUN</w:t>
      </w:r>
      <w:r w:rsidR="001805C5" w:rsidRPr="00DC1D73">
        <w:rPr>
          <w:iCs/>
          <w:sz w:val="28"/>
          <w:szCs w:val="28"/>
        </w:rPr>
        <w:t>A</w:t>
      </w:r>
      <w:r w:rsidR="00DB10A1" w:rsidRPr="00DC1D73">
        <w:rPr>
          <w:iCs/>
          <w:sz w:val="28"/>
          <w:szCs w:val="28"/>
        </w:rPr>
        <w:t xml:space="preserve"> OPĆINE MURTER-KORNATI ZA 202</w:t>
      </w:r>
      <w:r w:rsidR="00C53B34">
        <w:rPr>
          <w:iCs/>
          <w:sz w:val="28"/>
          <w:szCs w:val="28"/>
        </w:rPr>
        <w:t>5</w:t>
      </w:r>
      <w:r w:rsidRPr="00DC1D73">
        <w:rPr>
          <w:iCs/>
          <w:sz w:val="28"/>
          <w:szCs w:val="28"/>
        </w:rPr>
        <w:t>. GODINU</w:t>
      </w:r>
    </w:p>
    <w:p w:rsidR="004D7A3A" w:rsidRPr="00DC1D73" w:rsidRDefault="00AF4630" w:rsidP="004D7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PROJEKCIJA</w:t>
      </w:r>
      <w:r w:rsidR="00DB10A1" w:rsidRPr="00DC1D73">
        <w:rPr>
          <w:b/>
          <w:sz w:val="28"/>
          <w:szCs w:val="28"/>
        </w:rPr>
        <w:t xml:space="preserve"> ZA 202</w:t>
      </w:r>
      <w:r w:rsidR="00C53B34">
        <w:rPr>
          <w:b/>
          <w:sz w:val="28"/>
          <w:szCs w:val="28"/>
        </w:rPr>
        <w:t>6</w:t>
      </w:r>
      <w:r w:rsidR="00DB10A1" w:rsidRPr="00DC1D73">
        <w:rPr>
          <w:b/>
          <w:sz w:val="28"/>
          <w:szCs w:val="28"/>
        </w:rPr>
        <w:t>. I 202</w:t>
      </w:r>
      <w:r w:rsidR="00C53B34">
        <w:rPr>
          <w:b/>
          <w:sz w:val="28"/>
          <w:szCs w:val="28"/>
        </w:rPr>
        <w:t>7</w:t>
      </w:r>
      <w:r w:rsidR="004D7A3A" w:rsidRPr="00DC1D73">
        <w:rPr>
          <w:b/>
          <w:sz w:val="28"/>
          <w:szCs w:val="28"/>
        </w:rPr>
        <w:t>. GODINU</w:t>
      </w:r>
    </w:p>
    <w:p w:rsidR="004D7A3A" w:rsidRPr="006B26BA" w:rsidRDefault="004D7A3A" w:rsidP="004D7A3A">
      <w:pPr>
        <w:pStyle w:val="Podnoje"/>
        <w:tabs>
          <w:tab w:val="clear" w:pos="4703"/>
          <w:tab w:val="clear" w:pos="9406"/>
        </w:tabs>
        <w:rPr>
          <w:sz w:val="24"/>
          <w:szCs w:val="24"/>
        </w:rPr>
      </w:pPr>
    </w:p>
    <w:p w:rsidR="004D7A3A" w:rsidRDefault="004D7A3A" w:rsidP="004D7A3A"/>
    <w:p w:rsidR="00221E08" w:rsidRDefault="00221E08" w:rsidP="004D7A3A"/>
    <w:p w:rsidR="004D7A3A" w:rsidRPr="00221E08" w:rsidRDefault="00627542" w:rsidP="00627542">
      <w:pPr>
        <w:pStyle w:val="Naslov7"/>
        <w:tabs>
          <w:tab w:val="left" w:pos="360"/>
        </w:tabs>
        <w:autoSpaceDE w:val="0"/>
        <w:autoSpaceDN w:val="0"/>
        <w:adjustRightInd w:val="0"/>
        <w:rPr>
          <w:b/>
          <w:szCs w:val="24"/>
        </w:rPr>
      </w:pPr>
      <w:r w:rsidRPr="00221E08">
        <w:rPr>
          <w:b/>
          <w:szCs w:val="24"/>
        </w:rPr>
        <w:t>1.</w:t>
      </w:r>
      <w:r w:rsidRPr="00221E08">
        <w:rPr>
          <w:b/>
          <w:szCs w:val="24"/>
        </w:rPr>
        <w:tab/>
      </w:r>
      <w:r w:rsidR="004D7A3A" w:rsidRPr="00221E08">
        <w:rPr>
          <w:b/>
          <w:szCs w:val="24"/>
        </w:rPr>
        <w:t>UVOD</w:t>
      </w:r>
    </w:p>
    <w:p w:rsidR="00551013" w:rsidRDefault="00551013" w:rsidP="00551013"/>
    <w:p w:rsidR="00551013" w:rsidRPr="00551013" w:rsidRDefault="00551013" w:rsidP="00551013"/>
    <w:p w:rsidR="00551013" w:rsidRDefault="00551013" w:rsidP="005510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</w:t>
      </w:r>
      <w:r w:rsidRPr="00551013">
        <w:rPr>
          <w:sz w:val="24"/>
          <w:szCs w:val="24"/>
        </w:rPr>
        <w:t>Uputa za izradu proračuna jedinica lokalne i područne (regionalne) samouprave za razdoblje 2025. – 2027. godine koje je s</w:t>
      </w:r>
      <w:r>
        <w:rPr>
          <w:sz w:val="24"/>
          <w:szCs w:val="24"/>
        </w:rPr>
        <w:t>astavilo Ministarstvo financija izrađene su Upute za izradu Proračuna Općine Murter-Kornati za 2025.godinu i projekcije za 2026. i 2027. godinu.</w:t>
      </w:r>
    </w:p>
    <w:p w:rsidR="00AA5FAB" w:rsidRDefault="00AA5FAB" w:rsidP="00AA5FAB">
      <w:pPr>
        <w:ind w:firstLine="708"/>
        <w:jc w:val="both"/>
        <w:rPr>
          <w:sz w:val="24"/>
          <w:szCs w:val="24"/>
        </w:rPr>
      </w:pPr>
      <w:r w:rsidRPr="00AA5FAB">
        <w:rPr>
          <w:sz w:val="24"/>
          <w:szCs w:val="24"/>
        </w:rPr>
        <w:t>Metodologija izrade proračuna propisana je Zakonom o proračunu</w:t>
      </w:r>
      <w:r w:rsidR="00221E08">
        <w:rPr>
          <w:sz w:val="24"/>
          <w:szCs w:val="24"/>
        </w:rPr>
        <w:t xml:space="preserve"> (</w:t>
      </w:r>
      <w:r w:rsidR="00221E08" w:rsidRPr="00AA5FAB">
        <w:rPr>
          <w:sz w:val="24"/>
          <w:szCs w:val="24"/>
        </w:rPr>
        <w:t xml:space="preserve">„Narodne novine“ br. </w:t>
      </w:r>
      <w:r w:rsidR="00221E08">
        <w:rPr>
          <w:sz w:val="24"/>
          <w:szCs w:val="24"/>
        </w:rPr>
        <w:t>144/21)</w:t>
      </w:r>
      <w:r w:rsidRPr="00AA5FAB">
        <w:rPr>
          <w:sz w:val="24"/>
          <w:szCs w:val="24"/>
        </w:rPr>
        <w:t xml:space="preserve"> i </w:t>
      </w:r>
      <w:proofErr w:type="spellStart"/>
      <w:r w:rsidRPr="00AA5FAB">
        <w:rPr>
          <w:sz w:val="24"/>
          <w:szCs w:val="24"/>
        </w:rPr>
        <w:t>podzakonskim</w:t>
      </w:r>
      <w:proofErr w:type="spellEnd"/>
      <w:r w:rsidRPr="00AA5FAB">
        <w:rPr>
          <w:sz w:val="24"/>
          <w:szCs w:val="24"/>
        </w:rPr>
        <w:t xml:space="preserve"> aktima: Pravilnikom o proračunskim klasifikacijama („Narodne novine“ br</w:t>
      </w:r>
      <w:r w:rsidR="00BC291B">
        <w:rPr>
          <w:sz w:val="24"/>
          <w:szCs w:val="24"/>
        </w:rPr>
        <w:t>.4/24</w:t>
      </w:r>
      <w:r w:rsidRPr="00AA5FAB">
        <w:rPr>
          <w:sz w:val="24"/>
          <w:szCs w:val="24"/>
        </w:rPr>
        <w:t xml:space="preserve">) i Pravilnikom o proračunskom računovodstvu i Računskom planu („Narodne novine“ br. </w:t>
      </w:r>
      <w:r w:rsidR="00BC291B">
        <w:rPr>
          <w:sz w:val="24"/>
          <w:szCs w:val="24"/>
        </w:rPr>
        <w:t>158/23</w:t>
      </w:r>
      <w:r w:rsidRPr="00AA5FAB">
        <w:rPr>
          <w:sz w:val="24"/>
          <w:szCs w:val="24"/>
        </w:rPr>
        <w:t>).</w:t>
      </w:r>
    </w:p>
    <w:p w:rsidR="00AA5FAB" w:rsidRDefault="00551013" w:rsidP="00AA5F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 obzirom da je Općina Murter-Kornati do donošenja ovog Proračuna poslovala na temelju Odluke o financiranju nužnih rashoda i izdataka one</w:t>
      </w:r>
      <w:r w:rsidR="00AA5FAB">
        <w:rPr>
          <w:sz w:val="24"/>
          <w:szCs w:val="24"/>
        </w:rPr>
        <w:t xml:space="preserve"> </w:t>
      </w:r>
      <w:r w:rsidR="00F575A2">
        <w:rPr>
          <w:sz w:val="24"/>
          <w:szCs w:val="24"/>
        </w:rPr>
        <w:t xml:space="preserve">su bile </w:t>
      </w:r>
      <w:r w:rsidR="00AA5FAB">
        <w:rPr>
          <w:sz w:val="24"/>
          <w:szCs w:val="24"/>
        </w:rPr>
        <w:t xml:space="preserve">osnovno polazište za izradu Proračuna Općine Murter-Kornati za razdoblje 2025.-2027. godine. Također, pratilo se Godišnje izvršenje </w:t>
      </w:r>
      <w:r w:rsidR="00AA5FAB" w:rsidRPr="00551013">
        <w:rPr>
          <w:sz w:val="24"/>
          <w:szCs w:val="24"/>
        </w:rPr>
        <w:t>Proračuna Općine Murter-Kornati za 2024. godinu i procjena kretanja najznačajnijih prihoda i primitaka te rashoda i izdataka</w:t>
      </w:r>
      <w:r w:rsidR="00AA5FAB">
        <w:rPr>
          <w:sz w:val="24"/>
          <w:szCs w:val="24"/>
        </w:rPr>
        <w:t>.</w:t>
      </w:r>
      <w:r w:rsidR="00AA5FAB" w:rsidRPr="00551013">
        <w:rPr>
          <w:sz w:val="24"/>
          <w:szCs w:val="24"/>
        </w:rPr>
        <w:t xml:space="preserve"> </w:t>
      </w:r>
    </w:p>
    <w:p w:rsidR="00551013" w:rsidRDefault="00AA5FAB" w:rsidP="00A131B5">
      <w:pPr>
        <w:pStyle w:val="Grafikeoznake"/>
        <w:numPr>
          <w:ilvl w:val="0"/>
          <w:numId w:val="0"/>
        </w:numPr>
        <w:tabs>
          <w:tab w:val="left" w:pos="708"/>
        </w:tabs>
        <w:jc w:val="both"/>
      </w:pPr>
      <w:r>
        <w:tab/>
      </w:r>
      <w:r w:rsidR="00551013" w:rsidRPr="00551013">
        <w:t xml:space="preserve">Navedenim aktima omogućava se financiranje poslova, funkcija i programa radi ostvarivanja javnih potreba i prava građana, koji se temeljem posebnih zakona i drugih na zakonu zasnovanih propisa financiraju iz javnih prihoda, odnosno iz proračuna općine. </w:t>
      </w:r>
    </w:p>
    <w:p w:rsidR="00551013" w:rsidRPr="00F575A2" w:rsidRDefault="00F575A2" w:rsidP="00551013">
      <w:pPr>
        <w:pStyle w:val="Grafikeoznake"/>
        <w:numPr>
          <w:ilvl w:val="0"/>
          <w:numId w:val="0"/>
        </w:numPr>
        <w:tabs>
          <w:tab w:val="left" w:pos="708"/>
        </w:tabs>
        <w:jc w:val="both"/>
      </w:pPr>
      <w:r>
        <w:rPr>
          <w:sz w:val="22"/>
          <w:szCs w:val="22"/>
        </w:rPr>
        <w:tab/>
      </w:r>
      <w:r w:rsidRPr="00F575A2">
        <w:t xml:space="preserve">Proračun jedinice lokalne i područne (regionalne) samouprave sastoji se od plana za proračunsku godinu i projekcija za sljedeće dvije godine, a sadrži financijske planove proračunskih korisnika prikazane kroz opći i posebni dio i obrazloženje proračuna. </w:t>
      </w:r>
      <w:r w:rsidR="00551013" w:rsidRPr="00F575A2">
        <w:t xml:space="preserve">Zakon o proračunu utvrđuje da se proračun JLP(R)S za slijedeću godinu donosi na razini skupine (druga razina računskog plana) i projekcije proračuna za naredne dvije godine na razini skupine (druga razina računskog plana). </w:t>
      </w:r>
    </w:p>
    <w:p w:rsidR="007C086D" w:rsidRPr="00BC291B" w:rsidRDefault="00551013" w:rsidP="00BC291B">
      <w:pPr>
        <w:pStyle w:val="Grafikeoznake"/>
        <w:numPr>
          <w:ilvl w:val="0"/>
          <w:numId w:val="0"/>
        </w:numPr>
        <w:tabs>
          <w:tab w:val="left" w:pos="708"/>
        </w:tabs>
        <w:jc w:val="both"/>
      </w:pPr>
      <w:r w:rsidRPr="00F575A2">
        <w:tab/>
      </w:r>
    </w:p>
    <w:p w:rsidR="00F5104D" w:rsidRPr="00A131B5" w:rsidRDefault="00F5104D" w:rsidP="00F5104D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A131B5" w:rsidRPr="00A131B5" w:rsidRDefault="00A131B5" w:rsidP="00A131B5">
      <w:pPr>
        <w:rPr>
          <w:b/>
          <w:sz w:val="24"/>
          <w:szCs w:val="24"/>
        </w:rPr>
      </w:pPr>
      <w:r w:rsidRPr="00A131B5">
        <w:rPr>
          <w:b/>
          <w:sz w:val="24"/>
          <w:szCs w:val="24"/>
        </w:rPr>
        <w:t>2. OBRAZLOŽENJE PLANIRANIH</w:t>
      </w:r>
      <w:r>
        <w:rPr>
          <w:b/>
          <w:sz w:val="24"/>
          <w:szCs w:val="24"/>
        </w:rPr>
        <w:t xml:space="preserve"> PRIHODA/PRIMITAKA, </w:t>
      </w:r>
      <w:r w:rsidRPr="00A131B5">
        <w:rPr>
          <w:b/>
          <w:sz w:val="24"/>
          <w:szCs w:val="24"/>
        </w:rPr>
        <w:t xml:space="preserve">RASHODA/IZDATAKA PRORAČUNA </w:t>
      </w:r>
      <w:r>
        <w:rPr>
          <w:b/>
          <w:sz w:val="24"/>
          <w:szCs w:val="24"/>
        </w:rPr>
        <w:t xml:space="preserve">OPĆINE MURTER-KORNATI </w:t>
      </w:r>
      <w:r w:rsidRPr="00A131B5">
        <w:rPr>
          <w:b/>
          <w:sz w:val="24"/>
          <w:szCs w:val="24"/>
        </w:rPr>
        <w:t>ZA 2025. GODINU S PROJEKCIMA ZA 2026. I 2027. GODINU</w:t>
      </w:r>
    </w:p>
    <w:p w:rsidR="00343A5E" w:rsidRPr="00334889" w:rsidRDefault="00343A5E" w:rsidP="00BE470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D7A3A" w:rsidRPr="00EF5082" w:rsidRDefault="00A131B5" w:rsidP="00BE4706">
      <w:pPr>
        <w:jc w:val="both"/>
        <w:rPr>
          <w:b/>
          <w:sz w:val="24"/>
          <w:szCs w:val="24"/>
        </w:rPr>
      </w:pPr>
      <w:r w:rsidRPr="00EF5082">
        <w:rPr>
          <w:b/>
          <w:sz w:val="24"/>
          <w:szCs w:val="24"/>
        </w:rPr>
        <w:t xml:space="preserve">2.1. </w:t>
      </w:r>
      <w:r w:rsidR="004D7A3A" w:rsidRPr="00EF5082">
        <w:rPr>
          <w:b/>
          <w:sz w:val="24"/>
          <w:szCs w:val="24"/>
        </w:rPr>
        <w:t>PRIHODI  I PRIMICI</w:t>
      </w:r>
      <w:r w:rsidRPr="00EF5082">
        <w:rPr>
          <w:b/>
          <w:sz w:val="24"/>
          <w:szCs w:val="24"/>
        </w:rPr>
        <w:t xml:space="preserve"> PRORAČUNA</w:t>
      </w:r>
    </w:p>
    <w:p w:rsidR="004D7A3A" w:rsidRPr="00EF5082" w:rsidRDefault="004D7A3A" w:rsidP="00BE4706">
      <w:pPr>
        <w:jc w:val="both"/>
        <w:rPr>
          <w:sz w:val="24"/>
          <w:szCs w:val="24"/>
        </w:rPr>
      </w:pPr>
    </w:p>
    <w:p w:rsidR="00C304C7" w:rsidRPr="00EF5082" w:rsidRDefault="002C10F2" w:rsidP="00C304C7">
      <w:pPr>
        <w:jc w:val="both"/>
        <w:rPr>
          <w:sz w:val="24"/>
          <w:szCs w:val="24"/>
        </w:rPr>
      </w:pPr>
      <w:r w:rsidRPr="00EF5082">
        <w:rPr>
          <w:sz w:val="24"/>
          <w:szCs w:val="24"/>
        </w:rPr>
        <w:t>Proračun</w:t>
      </w:r>
      <w:r w:rsidR="00BC291B">
        <w:rPr>
          <w:sz w:val="24"/>
          <w:szCs w:val="24"/>
        </w:rPr>
        <w:t>om</w:t>
      </w:r>
      <w:r w:rsidRPr="00EF5082">
        <w:rPr>
          <w:sz w:val="24"/>
          <w:szCs w:val="24"/>
        </w:rPr>
        <w:t xml:space="preserve"> Općine Murter-Kornati za 202</w:t>
      </w:r>
      <w:r w:rsidR="006C0EBA" w:rsidRPr="00EF5082">
        <w:rPr>
          <w:sz w:val="24"/>
          <w:szCs w:val="24"/>
        </w:rPr>
        <w:t>5</w:t>
      </w:r>
      <w:r w:rsidRPr="00EF5082">
        <w:rPr>
          <w:sz w:val="24"/>
          <w:szCs w:val="24"/>
        </w:rPr>
        <w:t>.</w:t>
      </w:r>
      <w:r w:rsidR="00AC62FA" w:rsidRPr="00EF5082">
        <w:rPr>
          <w:sz w:val="24"/>
          <w:szCs w:val="24"/>
        </w:rPr>
        <w:t xml:space="preserve"> godinu</w:t>
      </w:r>
      <w:r w:rsidRPr="00EF5082">
        <w:rPr>
          <w:sz w:val="24"/>
          <w:szCs w:val="24"/>
        </w:rPr>
        <w:t xml:space="preserve"> </w:t>
      </w:r>
      <w:r w:rsidR="00AC62FA" w:rsidRPr="00EF5082">
        <w:rPr>
          <w:sz w:val="24"/>
          <w:szCs w:val="24"/>
        </w:rPr>
        <w:t>p</w:t>
      </w:r>
      <w:r w:rsidRPr="00EF5082">
        <w:rPr>
          <w:sz w:val="24"/>
          <w:szCs w:val="24"/>
        </w:rPr>
        <w:t>lanira</w:t>
      </w:r>
      <w:r w:rsidR="004676EA" w:rsidRPr="00EF5082">
        <w:rPr>
          <w:sz w:val="24"/>
          <w:szCs w:val="24"/>
        </w:rPr>
        <w:t>ni</w:t>
      </w:r>
      <w:r w:rsidRPr="00EF5082">
        <w:rPr>
          <w:sz w:val="24"/>
          <w:szCs w:val="24"/>
        </w:rPr>
        <w:t xml:space="preserve"> se prihodi i primici u iznosu od</w:t>
      </w:r>
      <w:r w:rsidR="00F15853" w:rsidRPr="00EF5082">
        <w:rPr>
          <w:sz w:val="24"/>
          <w:szCs w:val="24"/>
        </w:rPr>
        <w:t xml:space="preserve"> </w:t>
      </w:r>
      <w:r w:rsidR="00F575A2" w:rsidRPr="00EF5082">
        <w:rPr>
          <w:sz w:val="24"/>
          <w:szCs w:val="24"/>
        </w:rPr>
        <w:t>8.483.625</w:t>
      </w:r>
      <w:r w:rsidR="00F15853" w:rsidRPr="00EF5082">
        <w:rPr>
          <w:sz w:val="24"/>
          <w:szCs w:val="24"/>
        </w:rPr>
        <w:t xml:space="preserve"> eur</w:t>
      </w:r>
      <w:r w:rsidR="004D7A3A" w:rsidRPr="00EF5082">
        <w:rPr>
          <w:sz w:val="24"/>
          <w:szCs w:val="24"/>
        </w:rPr>
        <w:t>, a u tome prihodi poslovanja iznose</w:t>
      </w:r>
      <w:r w:rsidR="00C76736" w:rsidRPr="00EF5082">
        <w:rPr>
          <w:sz w:val="24"/>
          <w:szCs w:val="24"/>
        </w:rPr>
        <w:t xml:space="preserve"> </w:t>
      </w:r>
      <w:r w:rsidR="00F575A2" w:rsidRPr="00EF5082">
        <w:rPr>
          <w:sz w:val="24"/>
          <w:szCs w:val="24"/>
        </w:rPr>
        <w:t>8.437.405</w:t>
      </w:r>
      <w:r w:rsidR="004D7A3A" w:rsidRPr="00EF5082">
        <w:rPr>
          <w:sz w:val="24"/>
          <w:szCs w:val="24"/>
        </w:rPr>
        <w:t xml:space="preserve"> </w:t>
      </w:r>
      <w:r w:rsidR="00C76736" w:rsidRPr="00EF5082">
        <w:rPr>
          <w:sz w:val="24"/>
          <w:szCs w:val="24"/>
        </w:rPr>
        <w:t>eura</w:t>
      </w:r>
      <w:r w:rsidR="00F575A2" w:rsidRPr="00EF5082">
        <w:rPr>
          <w:sz w:val="24"/>
          <w:szCs w:val="24"/>
        </w:rPr>
        <w:t xml:space="preserve"> dok</w:t>
      </w:r>
      <w:r w:rsidR="004D7A3A" w:rsidRPr="00EF5082">
        <w:rPr>
          <w:sz w:val="24"/>
          <w:szCs w:val="24"/>
        </w:rPr>
        <w:t xml:space="preserve"> </w:t>
      </w:r>
      <w:r w:rsidR="00F5104D" w:rsidRPr="00EF5082">
        <w:rPr>
          <w:sz w:val="24"/>
          <w:szCs w:val="24"/>
        </w:rPr>
        <w:t>prihodi od prodaje</w:t>
      </w:r>
      <w:r w:rsidR="00F575A2" w:rsidRPr="00EF5082">
        <w:rPr>
          <w:sz w:val="24"/>
          <w:szCs w:val="24"/>
        </w:rPr>
        <w:t xml:space="preserve"> nefinancijske imovine iznose 46.220</w:t>
      </w:r>
      <w:r w:rsidR="00F5104D" w:rsidRPr="00EF5082">
        <w:rPr>
          <w:sz w:val="24"/>
          <w:szCs w:val="24"/>
        </w:rPr>
        <w:t xml:space="preserve"> eura</w:t>
      </w:r>
      <w:r w:rsidR="00D83D05" w:rsidRPr="00EF5082">
        <w:rPr>
          <w:sz w:val="24"/>
          <w:szCs w:val="24"/>
        </w:rPr>
        <w:t>.</w:t>
      </w:r>
      <w:r w:rsidR="00F15853" w:rsidRPr="00EF5082">
        <w:rPr>
          <w:sz w:val="24"/>
          <w:szCs w:val="24"/>
        </w:rPr>
        <w:t xml:space="preserve"> </w:t>
      </w:r>
      <w:r w:rsidR="004D7A3A" w:rsidRPr="00EF5082">
        <w:rPr>
          <w:sz w:val="24"/>
          <w:szCs w:val="24"/>
        </w:rPr>
        <w:t xml:space="preserve">Proračunski prihodi za ovo plansko razdoblje procijenjeni </w:t>
      </w:r>
      <w:r w:rsidR="008A48CD" w:rsidRPr="00EF5082">
        <w:rPr>
          <w:sz w:val="24"/>
          <w:szCs w:val="24"/>
        </w:rPr>
        <w:t xml:space="preserve">su </w:t>
      </w:r>
      <w:r w:rsidR="004D7A3A" w:rsidRPr="00EF5082">
        <w:rPr>
          <w:sz w:val="24"/>
          <w:szCs w:val="24"/>
        </w:rPr>
        <w:t xml:space="preserve">na temelju </w:t>
      </w:r>
      <w:r w:rsidR="00C304C7" w:rsidRPr="00EF5082">
        <w:rPr>
          <w:sz w:val="24"/>
          <w:szCs w:val="24"/>
        </w:rPr>
        <w:t>važeće zakonske regulative, analize ostvarenja u prethodnim godinama, te samih smjernica Ministarstva financija.</w:t>
      </w:r>
    </w:p>
    <w:p w:rsidR="00EC1D65" w:rsidRPr="00EF5082" w:rsidRDefault="00EC1D65" w:rsidP="00C304C7">
      <w:pPr>
        <w:jc w:val="both"/>
        <w:rPr>
          <w:sz w:val="24"/>
          <w:szCs w:val="24"/>
        </w:rPr>
      </w:pPr>
    </w:p>
    <w:p w:rsidR="00EC1D65" w:rsidRPr="00EF5082" w:rsidRDefault="00BC291B" w:rsidP="00EC1D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Nove </w:t>
      </w:r>
      <w:r w:rsidR="00EC1D65" w:rsidRPr="00EF5082">
        <w:rPr>
          <w:sz w:val="24"/>
          <w:szCs w:val="24"/>
        </w:rPr>
        <w:t>porezne r</w:t>
      </w:r>
      <w:r>
        <w:rPr>
          <w:sz w:val="24"/>
          <w:szCs w:val="24"/>
        </w:rPr>
        <w:t>eforme, između ostalog uključuju</w:t>
      </w:r>
      <w:r w:rsidR="00EC1D65" w:rsidRPr="00EF5082">
        <w:rPr>
          <w:sz w:val="24"/>
          <w:szCs w:val="24"/>
        </w:rPr>
        <w:t xml:space="preserve"> veće oporezivanje nekretnina koje ne služe za stalno stanovanje ili dugotrajan najam, nastavak poreznog rasterećenja dohodaka, kao i porezne stimulanse za povratak iseljenika</w:t>
      </w:r>
      <w:r>
        <w:rPr>
          <w:sz w:val="24"/>
          <w:szCs w:val="24"/>
        </w:rPr>
        <w:t xml:space="preserve">. </w:t>
      </w:r>
      <w:r w:rsidR="00EC1D65" w:rsidRPr="00EF5082">
        <w:rPr>
          <w:sz w:val="24"/>
          <w:szCs w:val="24"/>
        </w:rPr>
        <w:t xml:space="preserve">Izmjene propisa iz proračunske regulative uključuju Pravilnik o proračunskom računovodstvu i Računskom planu, Pravilnik o planiranju u sustavu proračuna i Pravilnik o proračunskim klasifikacijama. </w:t>
      </w:r>
    </w:p>
    <w:p w:rsidR="00EC1D65" w:rsidRPr="00EF5082" w:rsidRDefault="00EC1D65" w:rsidP="00C304C7">
      <w:pPr>
        <w:jc w:val="both"/>
        <w:rPr>
          <w:sz w:val="24"/>
          <w:szCs w:val="24"/>
        </w:rPr>
      </w:pPr>
    </w:p>
    <w:tbl>
      <w:tblPr>
        <w:tblStyle w:val="Reetkatablice"/>
        <w:tblW w:w="4881" w:type="pct"/>
        <w:tblLook w:val="04A0"/>
      </w:tblPr>
      <w:tblGrid>
        <w:gridCol w:w="3287"/>
        <w:gridCol w:w="2350"/>
        <w:gridCol w:w="2428"/>
        <w:gridCol w:w="2363"/>
      </w:tblGrid>
      <w:tr w:rsidR="00EC1D65" w:rsidRPr="005601F5" w:rsidTr="00F941E0">
        <w:trPr>
          <w:trHeight w:val="243"/>
        </w:trPr>
        <w:tc>
          <w:tcPr>
            <w:tcW w:w="1576" w:type="pct"/>
            <w:shd w:val="clear" w:color="auto" w:fill="FDE9D9" w:themeFill="accent6" w:themeFillTint="33"/>
          </w:tcPr>
          <w:p w:rsidR="00EC1D65" w:rsidRPr="005601F5" w:rsidRDefault="00EC1D65" w:rsidP="00AA7B42">
            <w:pPr>
              <w:jc w:val="center"/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Prihod</w:t>
            </w:r>
          </w:p>
        </w:tc>
        <w:tc>
          <w:tcPr>
            <w:tcW w:w="1127" w:type="pct"/>
            <w:shd w:val="clear" w:color="auto" w:fill="FDE9D9" w:themeFill="accent6" w:themeFillTint="33"/>
          </w:tcPr>
          <w:p w:rsidR="00EC1D65" w:rsidRPr="005601F5" w:rsidRDefault="00EC1D65" w:rsidP="00AA7B42">
            <w:pPr>
              <w:jc w:val="center"/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Plan 202</w:t>
            </w:r>
            <w:r>
              <w:rPr>
                <w:sz w:val="24"/>
                <w:szCs w:val="24"/>
              </w:rPr>
              <w:t>5</w:t>
            </w:r>
            <w:r w:rsidRPr="005601F5">
              <w:rPr>
                <w:sz w:val="24"/>
                <w:szCs w:val="24"/>
              </w:rPr>
              <w:t>.</w:t>
            </w:r>
          </w:p>
        </w:tc>
        <w:tc>
          <w:tcPr>
            <w:tcW w:w="1164" w:type="pct"/>
            <w:shd w:val="clear" w:color="auto" w:fill="FDE9D9" w:themeFill="accent6" w:themeFillTint="33"/>
          </w:tcPr>
          <w:p w:rsidR="00EC1D65" w:rsidRPr="005601F5" w:rsidRDefault="00EC1D65" w:rsidP="00AA7B42">
            <w:pPr>
              <w:jc w:val="center"/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Projekcija 202</w:t>
            </w:r>
            <w:r>
              <w:rPr>
                <w:sz w:val="24"/>
                <w:szCs w:val="24"/>
              </w:rPr>
              <w:t>6</w:t>
            </w:r>
            <w:r w:rsidRPr="005601F5">
              <w:rPr>
                <w:sz w:val="24"/>
                <w:szCs w:val="24"/>
              </w:rPr>
              <w:t>.</w:t>
            </w:r>
          </w:p>
        </w:tc>
        <w:tc>
          <w:tcPr>
            <w:tcW w:w="1133" w:type="pct"/>
            <w:shd w:val="clear" w:color="auto" w:fill="FDE9D9" w:themeFill="accent6" w:themeFillTint="33"/>
          </w:tcPr>
          <w:p w:rsidR="00EC1D65" w:rsidRPr="005601F5" w:rsidRDefault="00EC1D65" w:rsidP="00AA7B42">
            <w:pPr>
              <w:jc w:val="center"/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Projekcija 202</w:t>
            </w:r>
            <w:r>
              <w:rPr>
                <w:sz w:val="24"/>
                <w:szCs w:val="24"/>
              </w:rPr>
              <w:t>7</w:t>
            </w:r>
            <w:r w:rsidRPr="005601F5">
              <w:rPr>
                <w:sz w:val="24"/>
                <w:szCs w:val="24"/>
              </w:rPr>
              <w:t>.</w:t>
            </w:r>
          </w:p>
        </w:tc>
      </w:tr>
      <w:tr w:rsidR="00EC1D65" w:rsidRPr="005601F5" w:rsidTr="00F941E0">
        <w:trPr>
          <w:trHeight w:val="366"/>
        </w:trPr>
        <w:tc>
          <w:tcPr>
            <w:tcW w:w="1576" w:type="pct"/>
            <w:shd w:val="clear" w:color="auto" w:fill="DBE5F1" w:themeFill="accent1" w:themeFillTint="33"/>
          </w:tcPr>
          <w:p w:rsidR="00EC1D65" w:rsidRPr="005601F5" w:rsidRDefault="00EC1D65" w:rsidP="00AA7B42">
            <w:pPr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6 Prihodi poslovanja</w:t>
            </w:r>
          </w:p>
        </w:tc>
        <w:tc>
          <w:tcPr>
            <w:tcW w:w="1127" w:type="pct"/>
            <w:shd w:val="clear" w:color="auto" w:fill="DBE5F1" w:themeFill="accent1" w:themeFillTint="33"/>
          </w:tcPr>
          <w:p w:rsidR="00EC1D65" w:rsidRPr="005601F5" w:rsidRDefault="00AA7B42" w:rsidP="00AA7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8.437.405</w:t>
            </w:r>
            <w:r w:rsidR="00EC1D65">
              <w:rPr>
                <w:sz w:val="24"/>
                <w:szCs w:val="24"/>
              </w:rPr>
              <w:t>,00 EUR</w:t>
            </w:r>
          </w:p>
        </w:tc>
        <w:tc>
          <w:tcPr>
            <w:tcW w:w="1164" w:type="pct"/>
            <w:shd w:val="clear" w:color="auto" w:fill="DBE5F1" w:themeFill="accent1" w:themeFillTint="33"/>
          </w:tcPr>
          <w:p w:rsidR="00EC1D65" w:rsidRPr="005601F5" w:rsidRDefault="00AA7B4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3.659</w:t>
            </w:r>
            <w:r w:rsidR="00EC1D65">
              <w:rPr>
                <w:sz w:val="24"/>
                <w:szCs w:val="24"/>
              </w:rPr>
              <w:t>.000,00 EUR</w:t>
            </w:r>
          </w:p>
        </w:tc>
        <w:tc>
          <w:tcPr>
            <w:tcW w:w="1133" w:type="pct"/>
            <w:shd w:val="clear" w:color="auto" w:fill="DBE5F1" w:themeFill="accent1" w:themeFillTint="33"/>
          </w:tcPr>
          <w:p w:rsidR="00EC1D65" w:rsidRPr="005601F5" w:rsidRDefault="00AA7B4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3.032.9</w:t>
            </w:r>
            <w:r w:rsidR="00EC1D65">
              <w:rPr>
                <w:sz w:val="24"/>
                <w:szCs w:val="24"/>
              </w:rPr>
              <w:t>00,00 EUR</w:t>
            </w:r>
          </w:p>
        </w:tc>
      </w:tr>
      <w:tr w:rsidR="00EC1D65" w:rsidRPr="005601F5" w:rsidTr="00F941E0">
        <w:trPr>
          <w:trHeight w:val="414"/>
        </w:trPr>
        <w:tc>
          <w:tcPr>
            <w:tcW w:w="1576" w:type="pct"/>
            <w:shd w:val="clear" w:color="auto" w:fill="F2F2F2" w:themeFill="background1" w:themeFillShade="F2"/>
          </w:tcPr>
          <w:p w:rsidR="00EC1D65" w:rsidRPr="00130190" w:rsidRDefault="00EC1D65" w:rsidP="00AA7B42">
            <w:pPr>
              <w:rPr>
                <w:sz w:val="24"/>
                <w:szCs w:val="24"/>
              </w:rPr>
            </w:pPr>
            <w:r w:rsidRPr="00130190">
              <w:rPr>
                <w:sz w:val="24"/>
                <w:szCs w:val="24"/>
              </w:rPr>
              <w:t>61 Prihodi od poreza</w:t>
            </w:r>
          </w:p>
        </w:tc>
        <w:tc>
          <w:tcPr>
            <w:tcW w:w="1127" w:type="pct"/>
            <w:shd w:val="clear" w:color="auto" w:fill="F2F2F2" w:themeFill="background1" w:themeFillShade="F2"/>
          </w:tcPr>
          <w:p w:rsidR="00F941E0" w:rsidRDefault="00F941E0" w:rsidP="00B568DC">
            <w:pPr>
              <w:jc w:val="right"/>
              <w:rPr>
                <w:sz w:val="24"/>
                <w:szCs w:val="24"/>
              </w:rPr>
            </w:pPr>
          </w:p>
          <w:p w:rsidR="00EC1D65" w:rsidRPr="00130190" w:rsidRDefault="00EC1D65" w:rsidP="00B568DC">
            <w:pPr>
              <w:jc w:val="right"/>
              <w:rPr>
                <w:sz w:val="24"/>
                <w:szCs w:val="24"/>
              </w:rPr>
            </w:pPr>
            <w:r w:rsidRPr="00130190">
              <w:rPr>
                <w:sz w:val="24"/>
                <w:szCs w:val="24"/>
              </w:rPr>
              <w:t>2.</w:t>
            </w:r>
            <w:r w:rsidR="00AA7B42" w:rsidRPr="00130190">
              <w:rPr>
                <w:sz w:val="24"/>
                <w:szCs w:val="24"/>
              </w:rPr>
              <w:t>5</w:t>
            </w:r>
            <w:r w:rsidRPr="00130190">
              <w:rPr>
                <w:sz w:val="24"/>
                <w:szCs w:val="24"/>
              </w:rPr>
              <w:t>00</w:t>
            </w:r>
            <w:r w:rsidR="00AA7B42" w:rsidRPr="00130190">
              <w:rPr>
                <w:sz w:val="24"/>
                <w:szCs w:val="24"/>
              </w:rPr>
              <w:t>.7</w:t>
            </w:r>
            <w:r w:rsidRPr="00130190">
              <w:rPr>
                <w:sz w:val="24"/>
                <w:szCs w:val="24"/>
              </w:rPr>
              <w:t>00,00 EUR</w:t>
            </w:r>
          </w:p>
        </w:tc>
        <w:tc>
          <w:tcPr>
            <w:tcW w:w="1164" w:type="pct"/>
            <w:shd w:val="clear" w:color="auto" w:fill="F2F2F2" w:themeFill="background1" w:themeFillShade="F2"/>
          </w:tcPr>
          <w:p w:rsidR="00A51B68" w:rsidRDefault="00A51B68" w:rsidP="00B568DC">
            <w:pPr>
              <w:jc w:val="right"/>
              <w:rPr>
                <w:sz w:val="24"/>
                <w:szCs w:val="24"/>
              </w:rPr>
            </w:pPr>
          </w:p>
          <w:p w:rsidR="00EC1D65" w:rsidRPr="00130190" w:rsidRDefault="00EC1D65" w:rsidP="00B568DC">
            <w:pPr>
              <w:jc w:val="right"/>
              <w:rPr>
                <w:sz w:val="24"/>
                <w:szCs w:val="24"/>
              </w:rPr>
            </w:pPr>
            <w:r w:rsidRPr="00130190">
              <w:rPr>
                <w:sz w:val="24"/>
                <w:szCs w:val="24"/>
              </w:rPr>
              <w:t>2.</w:t>
            </w:r>
            <w:r w:rsidR="00AA7B42" w:rsidRPr="00130190">
              <w:rPr>
                <w:sz w:val="24"/>
                <w:szCs w:val="24"/>
              </w:rPr>
              <w:t>323.95</w:t>
            </w:r>
            <w:r w:rsidRPr="00130190">
              <w:rPr>
                <w:sz w:val="24"/>
                <w:szCs w:val="24"/>
              </w:rPr>
              <w:t>0,00 EUR</w:t>
            </w:r>
          </w:p>
        </w:tc>
        <w:tc>
          <w:tcPr>
            <w:tcW w:w="1133" w:type="pct"/>
            <w:shd w:val="clear" w:color="auto" w:fill="F2F2F2" w:themeFill="background1" w:themeFillShade="F2"/>
          </w:tcPr>
          <w:p w:rsidR="00A51B68" w:rsidRDefault="00A51B68" w:rsidP="00B568DC">
            <w:pPr>
              <w:jc w:val="right"/>
              <w:rPr>
                <w:sz w:val="24"/>
                <w:szCs w:val="24"/>
              </w:rPr>
            </w:pPr>
          </w:p>
          <w:p w:rsidR="00EC1D65" w:rsidRPr="00130190" w:rsidRDefault="00EC1D65" w:rsidP="00B568DC">
            <w:pPr>
              <w:jc w:val="right"/>
              <w:rPr>
                <w:sz w:val="24"/>
                <w:szCs w:val="24"/>
              </w:rPr>
            </w:pPr>
            <w:r w:rsidRPr="00130190">
              <w:rPr>
                <w:sz w:val="24"/>
                <w:szCs w:val="24"/>
              </w:rPr>
              <w:t>2.</w:t>
            </w:r>
            <w:r w:rsidR="00AA7B42" w:rsidRPr="00130190">
              <w:rPr>
                <w:sz w:val="24"/>
                <w:szCs w:val="24"/>
              </w:rPr>
              <w:t>178</w:t>
            </w:r>
            <w:r w:rsidRPr="00130190">
              <w:rPr>
                <w:sz w:val="24"/>
                <w:szCs w:val="24"/>
              </w:rPr>
              <w:t>.000,00 EUR</w:t>
            </w:r>
          </w:p>
        </w:tc>
      </w:tr>
      <w:tr w:rsidR="00EC1D65" w:rsidRPr="005601F5" w:rsidTr="00F941E0">
        <w:trPr>
          <w:trHeight w:val="501"/>
        </w:trPr>
        <w:tc>
          <w:tcPr>
            <w:tcW w:w="1576" w:type="pct"/>
            <w:shd w:val="clear" w:color="auto" w:fill="F2F2F2" w:themeFill="background1" w:themeFillShade="F2"/>
          </w:tcPr>
          <w:p w:rsidR="00EC1D65" w:rsidRPr="00F941E0" w:rsidRDefault="00EC1D65" w:rsidP="00AA7B42">
            <w:pPr>
              <w:rPr>
                <w:sz w:val="24"/>
                <w:szCs w:val="24"/>
              </w:rPr>
            </w:pPr>
            <w:r w:rsidRPr="00F941E0">
              <w:rPr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1127" w:type="pct"/>
            <w:shd w:val="clear" w:color="auto" w:fill="F2F2F2" w:themeFill="background1" w:themeFillShade="F2"/>
          </w:tcPr>
          <w:p w:rsidR="00EC1D65" w:rsidRPr="00130190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A51B68" w:rsidRDefault="00F941E0" w:rsidP="00735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C1D65" w:rsidRPr="00130190" w:rsidRDefault="00F941E0" w:rsidP="00735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1B68">
              <w:rPr>
                <w:sz w:val="24"/>
                <w:szCs w:val="24"/>
              </w:rPr>
              <w:t xml:space="preserve">    </w:t>
            </w:r>
            <w:r w:rsidR="00AA7B42" w:rsidRPr="00130190">
              <w:rPr>
                <w:sz w:val="24"/>
                <w:szCs w:val="24"/>
              </w:rPr>
              <w:t>4.950.985</w:t>
            </w:r>
            <w:r w:rsidR="00EC1D65" w:rsidRPr="00130190">
              <w:rPr>
                <w:sz w:val="24"/>
                <w:szCs w:val="24"/>
              </w:rPr>
              <w:t>,00 EUR</w:t>
            </w:r>
          </w:p>
        </w:tc>
        <w:tc>
          <w:tcPr>
            <w:tcW w:w="1164" w:type="pct"/>
            <w:shd w:val="clear" w:color="auto" w:fill="F2F2F2" w:themeFill="background1" w:themeFillShade="F2"/>
          </w:tcPr>
          <w:p w:rsidR="00EC1D65" w:rsidRPr="00130190" w:rsidRDefault="00EC1D65" w:rsidP="00B568DC">
            <w:pPr>
              <w:rPr>
                <w:sz w:val="24"/>
                <w:szCs w:val="24"/>
              </w:rPr>
            </w:pPr>
          </w:p>
          <w:p w:rsidR="00A51B68" w:rsidRDefault="00F941E0" w:rsidP="00735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EC1D65" w:rsidRPr="00130190" w:rsidRDefault="00A51B68" w:rsidP="00735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AA7B42" w:rsidRPr="00130190">
              <w:rPr>
                <w:sz w:val="24"/>
                <w:szCs w:val="24"/>
              </w:rPr>
              <w:t>605.450</w:t>
            </w:r>
            <w:r w:rsidR="00EC1D65" w:rsidRPr="00130190">
              <w:rPr>
                <w:sz w:val="24"/>
                <w:szCs w:val="24"/>
              </w:rPr>
              <w:t>,00 EUR</w:t>
            </w:r>
          </w:p>
        </w:tc>
        <w:tc>
          <w:tcPr>
            <w:tcW w:w="1133" w:type="pct"/>
            <w:shd w:val="clear" w:color="auto" w:fill="F2F2F2" w:themeFill="background1" w:themeFillShade="F2"/>
          </w:tcPr>
          <w:p w:rsidR="00EC1D65" w:rsidRPr="00130190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A51B68" w:rsidRDefault="00F941E0" w:rsidP="00735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EC1D65" w:rsidRPr="00130190" w:rsidRDefault="00A51B68" w:rsidP="00735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A7B42" w:rsidRPr="00130190">
              <w:rPr>
                <w:sz w:val="24"/>
                <w:szCs w:val="24"/>
              </w:rPr>
              <w:t>154.800</w:t>
            </w:r>
            <w:r w:rsidR="00EC1D65" w:rsidRPr="00130190">
              <w:rPr>
                <w:sz w:val="24"/>
                <w:szCs w:val="24"/>
              </w:rPr>
              <w:t>,00 EUR</w:t>
            </w:r>
          </w:p>
        </w:tc>
      </w:tr>
      <w:tr w:rsidR="00EC1D65" w:rsidRPr="005601F5" w:rsidTr="00F941E0">
        <w:trPr>
          <w:trHeight w:val="428"/>
        </w:trPr>
        <w:tc>
          <w:tcPr>
            <w:tcW w:w="1576" w:type="pct"/>
            <w:shd w:val="clear" w:color="auto" w:fill="F2F2F2" w:themeFill="background1" w:themeFillShade="F2"/>
          </w:tcPr>
          <w:p w:rsidR="00EC1D65" w:rsidRPr="005601F5" w:rsidRDefault="00EC1D65" w:rsidP="00B568DC">
            <w:pPr>
              <w:jc w:val="both"/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lastRenderedPageBreak/>
              <w:t>64 Prihodi od imovine</w:t>
            </w:r>
          </w:p>
        </w:tc>
        <w:tc>
          <w:tcPr>
            <w:tcW w:w="1127" w:type="pct"/>
            <w:shd w:val="clear" w:color="auto" w:fill="F2F2F2" w:themeFill="background1" w:themeFillShade="F2"/>
          </w:tcPr>
          <w:p w:rsidR="00EC1D65" w:rsidRPr="005601F5" w:rsidRDefault="00A51B68" w:rsidP="00A5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4089F">
              <w:rPr>
                <w:sz w:val="24"/>
                <w:szCs w:val="24"/>
              </w:rPr>
              <w:t xml:space="preserve"> </w:t>
            </w:r>
            <w:r w:rsidR="00AA7B42">
              <w:rPr>
                <w:sz w:val="24"/>
                <w:szCs w:val="24"/>
              </w:rPr>
              <w:t>256.900</w:t>
            </w:r>
            <w:r w:rsidR="00EC1D65">
              <w:rPr>
                <w:sz w:val="24"/>
                <w:szCs w:val="24"/>
              </w:rPr>
              <w:t>,00 EUR</w:t>
            </w:r>
          </w:p>
        </w:tc>
        <w:tc>
          <w:tcPr>
            <w:tcW w:w="1164" w:type="pct"/>
            <w:shd w:val="clear" w:color="auto" w:fill="F2F2F2" w:themeFill="background1" w:themeFillShade="F2"/>
          </w:tcPr>
          <w:p w:rsidR="00EC1D65" w:rsidRPr="005601F5" w:rsidRDefault="00F941E0" w:rsidP="00140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AA7B42">
              <w:rPr>
                <w:sz w:val="24"/>
                <w:szCs w:val="24"/>
              </w:rPr>
              <w:t>220.000</w:t>
            </w:r>
            <w:r w:rsidR="00EC1D65">
              <w:rPr>
                <w:sz w:val="24"/>
                <w:szCs w:val="24"/>
              </w:rPr>
              <w:t>,00 EUR</w:t>
            </w:r>
          </w:p>
        </w:tc>
        <w:tc>
          <w:tcPr>
            <w:tcW w:w="1133" w:type="pct"/>
            <w:shd w:val="clear" w:color="auto" w:fill="F2F2F2" w:themeFill="background1" w:themeFillShade="F2"/>
          </w:tcPr>
          <w:p w:rsidR="00EC1D65" w:rsidRPr="005601F5" w:rsidRDefault="0014089F" w:rsidP="00140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A7B42">
              <w:rPr>
                <w:sz w:val="24"/>
                <w:szCs w:val="24"/>
              </w:rPr>
              <w:t>220.000</w:t>
            </w:r>
            <w:r w:rsidR="00EC1D65">
              <w:rPr>
                <w:sz w:val="24"/>
                <w:szCs w:val="24"/>
              </w:rPr>
              <w:t>,00 EUR</w:t>
            </w:r>
          </w:p>
        </w:tc>
      </w:tr>
      <w:tr w:rsidR="00EC1D65" w:rsidRPr="005601F5" w:rsidTr="00F941E0">
        <w:trPr>
          <w:trHeight w:val="501"/>
        </w:trPr>
        <w:tc>
          <w:tcPr>
            <w:tcW w:w="1576" w:type="pct"/>
            <w:shd w:val="clear" w:color="auto" w:fill="F2F2F2" w:themeFill="background1" w:themeFillShade="F2"/>
          </w:tcPr>
          <w:p w:rsidR="00EC1D65" w:rsidRPr="005601F5" w:rsidRDefault="00EC1D65" w:rsidP="00AA7B42">
            <w:pPr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1127" w:type="pct"/>
            <w:shd w:val="clear" w:color="auto" w:fill="F2F2F2" w:themeFill="background1" w:themeFillShade="F2"/>
          </w:tcPr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A51B68" w:rsidRDefault="00F941E0" w:rsidP="0014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4089F">
              <w:rPr>
                <w:sz w:val="24"/>
                <w:szCs w:val="24"/>
              </w:rPr>
              <w:t xml:space="preserve"> </w:t>
            </w:r>
          </w:p>
          <w:p w:rsidR="00EC1D65" w:rsidRPr="005601F5" w:rsidRDefault="00A51B68" w:rsidP="0014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A7B42">
              <w:rPr>
                <w:sz w:val="24"/>
                <w:szCs w:val="24"/>
              </w:rPr>
              <w:t>6</w:t>
            </w:r>
            <w:r w:rsidR="00EC1D65">
              <w:rPr>
                <w:sz w:val="24"/>
                <w:szCs w:val="24"/>
              </w:rPr>
              <w:t>5</w:t>
            </w:r>
            <w:r w:rsidR="00AA7B42">
              <w:rPr>
                <w:sz w:val="24"/>
                <w:szCs w:val="24"/>
              </w:rPr>
              <w:t>3.320</w:t>
            </w:r>
            <w:r w:rsidR="00EC1D65">
              <w:rPr>
                <w:sz w:val="24"/>
                <w:szCs w:val="24"/>
              </w:rPr>
              <w:t>,00 EUR</w:t>
            </w:r>
          </w:p>
        </w:tc>
        <w:tc>
          <w:tcPr>
            <w:tcW w:w="1164" w:type="pct"/>
            <w:shd w:val="clear" w:color="auto" w:fill="F2F2F2" w:themeFill="background1" w:themeFillShade="F2"/>
          </w:tcPr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A51B68" w:rsidRDefault="00F941E0" w:rsidP="0014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EC1D65" w:rsidRPr="005601F5" w:rsidRDefault="00F941E0" w:rsidP="0014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1B68">
              <w:rPr>
                <w:sz w:val="24"/>
                <w:szCs w:val="24"/>
              </w:rPr>
              <w:t xml:space="preserve">        </w:t>
            </w:r>
            <w:r w:rsidR="00AA7B42">
              <w:rPr>
                <w:sz w:val="24"/>
                <w:szCs w:val="24"/>
              </w:rPr>
              <w:t>478.1</w:t>
            </w:r>
            <w:r w:rsidR="00EC1D65">
              <w:rPr>
                <w:sz w:val="24"/>
                <w:szCs w:val="24"/>
              </w:rPr>
              <w:t>00,00 EUR</w:t>
            </w:r>
          </w:p>
        </w:tc>
        <w:tc>
          <w:tcPr>
            <w:tcW w:w="1133" w:type="pct"/>
            <w:shd w:val="clear" w:color="auto" w:fill="F2F2F2" w:themeFill="background1" w:themeFillShade="F2"/>
          </w:tcPr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A51B68" w:rsidRDefault="00F941E0" w:rsidP="0014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4089F">
              <w:rPr>
                <w:sz w:val="24"/>
                <w:szCs w:val="24"/>
              </w:rPr>
              <w:t xml:space="preserve"> </w:t>
            </w:r>
          </w:p>
          <w:p w:rsidR="00EC1D65" w:rsidRPr="005601F5" w:rsidRDefault="00A51B68" w:rsidP="0014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A7B42">
              <w:rPr>
                <w:sz w:val="24"/>
                <w:szCs w:val="24"/>
              </w:rPr>
              <w:t>458.1</w:t>
            </w:r>
            <w:r w:rsidR="00EC1D65">
              <w:rPr>
                <w:sz w:val="24"/>
                <w:szCs w:val="24"/>
              </w:rPr>
              <w:t>00,00 EUR</w:t>
            </w:r>
          </w:p>
        </w:tc>
      </w:tr>
      <w:tr w:rsidR="00EC1D65" w:rsidRPr="005601F5" w:rsidTr="00F941E0">
        <w:trPr>
          <w:trHeight w:val="745"/>
        </w:trPr>
        <w:tc>
          <w:tcPr>
            <w:tcW w:w="1576" w:type="pct"/>
            <w:shd w:val="clear" w:color="auto" w:fill="F2F2F2" w:themeFill="background1" w:themeFillShade="F2"/>
          </w:tcPr>
          <w:p w:rsidR="00EC1D65" w:rsidRPr="005601F5" w:rsidRDefault="00EC1D65" w:rsidP="00AA7B42">
            <w:pPr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1127" w:type="pct"/>
            <w:shd w:val="clear" w:color="auto" w:fill="F2F2F2" w:themeFill="background1" w:themeFillShade="F2"/>
          </w:tcPr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EC1D65" w:rsidRPr="005601F5" w:rsidRDefault="00F941E0" w:rsidP="00735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C1D65">
              <w:rPr>
                <w:sz w:val="24"/>
                <w:szCs w:val="24"/>
              </w:rPr>
              <w:t>1</w:t>
            </w:r>
            <w:r w:rsidR="00AA7B42">
              <w:rPr>
                <w:sz w:val="24"/>
                <w:szCs w:val="24"/>
              </w:rPr>
              <w:t>7</w:t>
            </w:r>
            <w:r w:rsidR="00EC1D65">
              <w:rPr>
                <w:sz w:val="24"/>
                <w:szCs w:val="24"/>
              </w:rPr>
              <w:t>.000,00 EUR</w:t>
            </w:r>
          </w:p>
        </w:tc>
        <w:tc>
          <w:tcPr>
            <w:tcW w:w="1164" w:type="pct"/>
            <w:shd w:val="clear" w:color="auto" w:fill="F2F2F2" w:themeFill="background1" w:themeFillShade="F2"/>
          </w:tcPr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735EC4" w:rsidRDefault="00735EC4" w:rsidP="00735EC4">
            <w:pPr>
              <w:rPr>
                <w:sz w:val="24"/>
                <w:szCs w:val="24"/>
              </w:rPr>
            </w:pPr>
          </w:p>
          <w:p w:rsidR="00EC1D65" w:rsidRPr="005601F5" w:rsidRDefault="00F941E0" w:rsidP="00735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C1D65">
              <w:rPr>
                <w:sz w:val="24"/>
                <w:szCs w:val="24"/>
              </w:rPr>
              <w:t>1</w:t>
            </w:r>
            <w:r w:rsidR="00AA7B42">
              <w:rPr>
                <w:sz w:val="24"/>
                <w:szCs w:val="24"/>
              </w:rPr>
              <w:t>7</w:t>
            </w:r>
            <w:r w:rsidR="00EC1D65">
              <w:rPr>
                <w:sz w:val="24"/>
                <w:szCs w:val="24"/>
              </w:rPr>
              <w:t>.000,00 EUR</w:t>
            </w:r>
          </w:p>
        </w:tc>
        <w:tc>
          <w:tcPr>
            <w:tcW w:w="1133" w:type="pct"/>
            <w:shd w:val="clear" w:color="auto" w:fill="F2F2F2" w:themeFill="background1" w:themeFillShade="F2"/>
          </w:tcPr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EC1D65" w:rsidRPr="005601F5" w:rsidRDefault="00F941E0" w:rsidP="00735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A7B42">
              <w:rPr>
                <w:sz w:val="24"/>
                <w:szCs w:val="24"/>
              </w:rPr>
              <w:t>17</w:t>
            </w:r>
            <w:r w:rsidR="00EC1D65">
              <w:rPr>
                <w:sz w:val="24"/>
                <w:szCs w:val="24"/>
              </w:rPr>
              <w:t>.000,00 EUR</w:t>
            </w:r>
          </w:p>
        </w:tc>
      </w:tr>
      <w:tr w:rsidR="00EC1D65" w:rsidRPr="005601F5" w:rsidTr="00F941E0">
        <w:trPr>
          <w:trHeight w:val="501"/>
        </w:trPr>
        <w:tc>
          <w:tcPr>
            <w:tcW w:w="1576" w:type="pct"/>
            <w:shd w:val="clear" w:color="auto" w:fill="F2F2F2" w:themeFill="background1" w:themeFillShade="F2"/>
          </w:tcPr>
          <w:p w:rsidR="00EC1D65" w:rsidRPr="005601F5" w:rsidRDefault="00EC1D65" w:rsidP="00AA7B42">
            <w:pPr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68 Kazne, upravne mjere i ostali prihodi</w:t>
            </w:r>
          </w:p>
        </w:tc>
        <w:tc>
          <w:tcPr>
            <w:tcW w:w="1127" w:type="pct"/>
            <w:shd w:val="clear" w:color="auto" w:fill="F2F2F2" w:themeFill="background1" w:themeFillShade="F2"/>
          </w:tcPr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EC1D65" w:rsidRPr="005601F5" w:rsidRDefault="00AA7B4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EC1D65">
              <w:rPr>
                <w:sz w:val="24"/>
                <w:szCs w:val="24"/>
              </w:rPr>
              <w:t>.500,00 EUR</w:t>
            </w:r>
          </w:p>
        </w:tc>
        <w:tc>
          <w:tcPr>
            <w:tcW w:w="1164" w:type="pct"/>
            <w:shd w:val="clear" w:color="auto" w:fill="F2F2F2" w:themeFill="background1" w:themeFillShade="F2"/>
          </w:tcPr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EC1D65" w:rsidRPr="005601F5" w:rsidRDefault="00AA7B4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C1D65">
              <w:rPr>
                <w:sz w:val="24"/>
                <w:szCs w:val="24"/>
              </w:rPr>
              <w:t>.500,00 EUR</w:t>
            </w:r>
          </w:p>
        </w:tc>
        <w:tc>
          <w:tcPr>
            <w:tcW w:w="1133" w:type="pct"/>
            <w:shd w:val="clear" w:color="auto" w:fill="F2F2F2" w:themeFill="background1" w:themeFillShade="F2"/>
          </w:tcPr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EC1D65" w:rsidRPr="005601F5" w:rsidRDefault="00AA7B4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C1D6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="00EC1D65">
              <w:rPr>
                <w:sz w:val="24"/>
                <w:szCs w:val="24"/>
              </w:rPr>
              <w:t>0,00 EUR</w:t>
            </w:r>
          </w:p>
        </w:tc>
      </w:tr>
      <w:tr w:rsidR="00EC1D65" w:rsidRPr="005601F5" w:rsidTr="00F941E0">
        <w:trPr>
          <w:trHeight w:val="487"/>
        </w:trPr>
        <w:tc>
          <w:tcPr>
            <w:tcW w:w="1576" w:type="pct"/>
            <w:shd w:val="clear" w:color="auto" w:fill="DBE5F1" w:themeFill="accent1" w:themeFillTint="33"/>
          </w:tcPr>
          <w:p w:rsidR="00EC1D65" w:rsidRPr="005601F5" w:rsidRDefault="00EC1D65" w:rsidP="00AA7B42">
            <w:pPr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 xml:space="preserve">7 Prihodi od prodaje nefinancijske imovine </w:t>
            </w:r>
          </w:p>
        </w:tc>
        <w:tc>
          <w:tcPr>
            <w:tcW w:w="1127" w:type="pct"/>
            <w:shd w:val="clear" w:color="auto" w:fill="DBE5F1" w:themeFill="accent1" w:themeFillTint="33"/>
          </w:tcPr>
          <w:p w:rsidR="00EC1D65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EC1D65" w:rsidRPr="005601F5" w:rsidRDefault="00F941E0" w:rsidP="00F94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A7B42">
              <w:rPr>
                <w:sz w:val="24"/>
                <w:szCs w:val="24"/>
              </w:rPr>
              <w:t>46.22</w:t>
            </w:r>
            <w:r w:rsidR="00EC1D65">
              <w:rPr>
                <w:sz w:val="24"/>
                <w:szCs w:val="24"/>
              </w:rPr>
              <w:t>0,00 EUR</w:t>
            </w:r>
          </w:p>
        </w:tc>
        <w:tc>
          <w:tcPr>
            <w:tcW w:w="1164" w:type="pct"/>
            <w:shd w:val="clear" w:color="auto" w:fill="DBE5F1" w:themeFill="accent1" w:themeFillTint="33"/>
          </w:tcPr>
          <w:p w:rsidR="00EC1D65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EUR</w:t>
            </w:r>
          </w:p>
        </w:tc>
        <w:tc>
          <w:tcPr>
            <w:tcW w:w="1133" w:type="pct"/>
            <w:shd w:val="clear" w:color="auto" w:fill="DBE5F1" w:themeFill="accent1" w:themeFillTint="33"/>
          </w:tcPr>
          <w:p w:rsidR="00EC1D65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EUR</w:t>
            </w:r>
          </w:p>
        </w:tc>
      </w:tr>
      <w:tr w:rsidR="00EC1D65" w:rsidRPr="005601F5" w:rsidTr="00F941E0">
        <w:trPr>
          <w:trHeight w:val="543"/>
        </w:trPr>
        <w:tc>
          <w:tcPr>
            <w:tcW w:w="1576" w:type="pct"/>
            <w:shd w:val="clear" w:color="auto" w:fill="F2F2F2" w:themeFill="background1" w:themeFillShade="F2"/>
          </w:tcPr>
          <w:p w:rsidR="00EC1D65" w:rsidRPr="005601F5" w:rsidRDefault="00EC1D65" w:rsidP="00AA7B42">
            <w:pPr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72 Prihodi od prodaje proizvedene dugotrajne imovine</w:t>
            </w:r>
          </w:p>
        </w:tc>
        <w:tc>
          <w:tcPr>
            <w:tcW w:w="1127" w:type="pct"/>
            <w:shd w:val="clear" w:color="auto" w:fill="F2F2F2" w:themeFill="background1" w:themeFillShade="F2"/>
          </w:tcPr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EC1D65" w:rsidRPr="005601F5" w:rsidRDefault="00F941E0" w:rsidP="00735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51B68">
              <w:rPr>
                <w:sz w:val="24"/>
                <w:szCs w:val="24"/>
              </w:rPr>
              <w:t xml:space="preserve"> </w:t>
            </w:r>
            <w:r w:rsidR="00AA7B42">
              <w:rPr>
                <w:sz w:val="24"/>
                <w:szCs w:val="24"/>
              </w:rPr>
              <w:t>46.220</w:t>
            </w:r>
            <w:r w:rsidR="00EC1D65">
              <w:rPr>
                <w:sz w:val="24"/>
                <w:szCs w:val="24"/>
              </w:rPr>
              <w:t>,00 EUR</w:t>
            </w:r>
          </w:p>
        </w:tc>
        <w:tc>
          <w:tcPr>
            <w:tcW w:w="1164" w:type="pct"/>
            <w:shd w:val="clear" w:color="auto" w:fill="F2F2F2" w:themeFill="background1" w:themeFillShade="F2"/>
          </w:tcPr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EC1D65" w:rsidRPr="005601F5" w:rsidRDefault="00735EC4" w:rsidP="00735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941E0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r w:rsidR="00EC1D65">
              <w:rPr>
                <w:sz w:val="24"/>
                <w:szCs w:val="24"/>
              </w:rPr>
              <w:t>0</w:t>
            </w:r>
            <w:r w:rsidR="00AA7B42">
              <w:rPr>
                <w:sz w:val="24"/>
                <w:szCs w:val="24"/>
              </w:rPr>
              <w:t>,00</w:t>
            </w:r>
            <w:r w:rsidR="00EC1D65">
              <w:rPr>
                <w:sz w:val="24"/>
                <w:szCs w:val="24"/>
              </w:rPr>
              <w:t xml:space="preserve"> EUR</w:t>
            </w:r>
          </w:p>
        </w:tc>
        <w:tc>
          <w:tcPr>
            <w:tcW w:w="1133" w:type="pct"/>
            <w:shd w:val="clear" w:color="auto" w:fill="F2F2F2" w:themeFill="background1" w:themeFillShade="F2"/>
          </w:tcPr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</w:p>
          <w:p w:rsidR="00EC1D65" w:rsidRPr="005601F5" w:rsidRDefault="00735EC4" w:rsidP="00F94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EC1D65">
              <w:rPr>
                <w:sz w:val="24"/>
                <w:szCs w:val="24"/>
              </w:rPr>
              <w:t>0,00 EUR</w:t>
            </w:r>
          </w:p>
        </w:tc>
      </w:tr>
      <w:tr w:rsidR="00EC1D65" w:rsidRPr="005601F5" w:rsidTr="00F941E0">
        <w:trPr>
          <w:trHeight w:val="243"/>
        </w:trPr>
        <w:tc>
          <w:tcPr>
            <w:tcW w:w="1576" w:type="pct"/>
            <w:shd w:val="clear" w:color="auto" w:fill="DBE5F1" w:themeFill="accent1" w:themeFillTint="33"/>
          </w:tcPr>
          <w:p w:rsidR="00EC1D65" w:rsidRPr="005601F5" w:rsidRDefault="00EC1D65" w:rsidP="00AA7B42">
            <w:pPr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 xml:space="preserve">9 Vlastiti izvori </w:t>
            </w:r>
          </w:p>
        </w:tc>
        <w:tc>
          <w:tcPr>
            <w:tcW w:w="1127" w:type="pct"/>
            <w:shd w:val="clear" w:color="auto" w:fill="DBE5F1" w:themeFill="accent1" w:themeFillTint="33"/>
          </w:tcPr>
          <w:p w:rsidR="00EC1D65" w:rsidRPr="005601F5" w:rsidRDefault="00AA7B4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337.607</w:t>
            </w:r>
            <w:r w:rsidR="00EC1D65">
              <w:rPr>
                <w:sz w:val="24"/>
                <w:szCs w:val="24"/>
              </w:rPr>
              <w:t>,00 EUR</w:t>
            </w:r>
          </w:p>
        </w:tc>
        <w:tc>
          <w:tcPr>
            <w:tcW w:w="1164" w:type="pct"/>
            <w:shd w:val="clear" w:color="auto" w:fill="DBE5F1" w:themeFill="accent1" w:themeFillTint="33"/>
          </w:tcPr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EUR</w:t>
            </w:r>
          </w:p>
        </w:tc>
        <w:tc>
          <w:tcPr>
            <w:tcW w:w="1133" w:type="pct"/>
            <w:shd w:val="clear" w:color="auto" w:fill="DBE5F1" w:themeFill="accent1" w:themeFillTint="33"/>
          </w:tcPr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EUR</w:t>
            </w:r>
          </w:p>
        </w:tc>
      </w:tr>
      <w:tr w:rsidR="00EC1D65" w:rsidRPr="005601F5" w:rsidTr="00F941E0">
        <w:trPr>
          <w:trHeight w:val="243"/>
        </w:trPr>
        <w:tc>
          <w:tcPr>
            <w:tcW w:w="1576" w:type="pct"/>
            <w:shd w:val="clear" w:color="auto" w:fill="F2F2F2" w:themeFill="background1" w:themeFillShade="F2"/>
          </w:tcPr>
          <w:p w:rsidR="00EC1D65" w:rsidRPr="005601F5" w:rsidRDefault="00EC1D65" w:rsidP="00AA7B42">
            <w:pPr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 xml:space="preserve">92 Višak prihoda </w:t>
            </w:r>
          </w:p>
        </w:tc>
        <w:tc>
          <w:tcPr>
            <w:tcW w:w="1127" w:type="pct"/>
            <w:shd w:val="clear" w:color="auto" w:fill="F2F2F2" w:themeFill="background1" w:themeFillShade="F2"/>
          </w:tcPr>
          <w:p w:rsidR="00EC1D65" w:rsidRPr="005601F5" w:rsidRDefault="00AA7B42" w:rsidP="00AA7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337.607,00 </w:t>
            </w:r>
            <w:r w:rsidR="00EC1D65">
              <w:rPr>
                <w:sz w:val="24"/>
                <w:szCs w:val="24"/>
              </w:rPr>
              <w:t>EUR</w:t>
            </w:r>
          </w:p>
        </w:tc>
        <w:tc>
          <w:tcPr>
            <w:tcW w:w="1164" w:type="pct"/>
            <w:shd w:val="clear" w:color="auto" w:fill="F2F2F2" w:themeFill="background1" w:themeFillShade="F2"/>
          </w:tcPr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EUR</w:t>
            </w:r>
          </w:p>
        </w:tc>
        <w:tc>
          <w:tcPr>
            <w:tcW w:w="1133" w:type="pct"/>
            <w:shd w:val="clear" w:color="auto" w:fill="F2F2F2" w:themeFill="background1" w:themeFillShade="F2"/>
          </w:tcPr>
          <w:p w:rsidR="00EC1D65" w:rsidRPr="005601F5" w:rsidRDefault="00EC1D65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EUR</w:t>
            </w:r>
          </w:p>
        </w:tc>
      </w:tr>
      <w:tr w:rsidR="00EC1D65" w:rsidRPr="005601F5" w:rsidTr="00F941E0">
        <w:trPr>
          <w:trHeight w:val="257"/>
        </w:trPr>
        <w:tc>
          <w:tcPr>
            <w:tcW w:w="1576" w:type="pct"/>
            <w:shd w:val="clear" w:color="auto" w:fill="F2F2F2" w:themeFill="background1" w:themeFillShade="F2"/>
          </w:tcPr>
          <w:p w:rsidR="00EC1D65" w:rsidRPr="005601F5" w:rsidRDefault="00EC1D65" w:rsidP="00AA7B42">
            <w:pPr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 xml:space="preserve">Ukupno: </w:t>
            </w:r>
          </w:p>
        </w:tc>
        <w:tc>
          <w:tcPr>
            <w:tcW w:w="1127" w:type="pct"/>
            <w:shd w:val="clear" w:color="auto" w:fill="F2F2F2" w:themeFill="background1" w:themeFillShade="F2"/>
          </w:tcPr>
          <w:p w:rsidR="00EC1D65" w:rsidRPr="005601F5" w:rsidRDefault="00AA7B4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8.821.232</w:t>
            </w:r>
            <w:r w:rsidR="00EC1D65">
              <w:rPr>
                <w:sz w:val="24"/>
                <w:szCs w:val="24"/>
              </w:rPr>
              <w:t>,00 EUR</w:t>
            </w:r>
          </w:p>
        </w:tc>
        <w:tc>
          <w:tcPr>
            <w:tcW w:w="1164" w:type="pct"/>
            <w:shd w:val="clear" w:color="auto" w:fill="F2F2F2" w:themeFill="background1" w:themeFillShade="F2"/>
          </w:tcPr>
          <w:p w:rsidR="00EC1D65" w:rsidRPr="005601F5" w:rsidRDefault="00AA7B42" w:rsidP="00F94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3.659</w:t>
            </w:r>
            <w:r w:rsidR="00EC1D65">
              <w:rPr>
                <w:sz w:val="24"/>
                <w:szCs w:val="24"/>
              </w:rPr>
              <w:t>.000,00 EUR</w:t>
            </w:r>
          </w:p>
        </w:tc>
        <w:tc>
          <w:tcPr>
            <w:tcW w:w="1133" w:type="pct"/>
            <w:shd w:val="clear" w:color="auto" w:fill="F2F2F2" w:themeFill="background1" w:themeFillShade="F2"/>
          </w:tcPr>
          <w:p w:rsidR="00EC1D65" w:rsidRPr="005601F5" w:rsidRDefault="00AA7B42" w:rsidP="00AA7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3.032.900</w:t>
            </w:r>
            <w:r w:rsidR="00EC1D65">
              <w:rPr>
                <w:sz w:val="24"/>
                <w:szCs w:val="24"/>
              </w:rPr>
              <w:t>,00 EUR</w:t>
            </w:r>
          </w:p>
        </w:tc>
      </w:tr>
    </w:tbl>
    <w:p w:rsidR="00343A5E" w:rsidRPr="00EF5082" w:rsidRDefault="00343A5E" w:rsidP="00C304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76EA" w:rsidRPr="00EF5082" w:rsidRDefault="004D7A3A" w:rsidP="00EF5082">
      <w:pPr>
        <w:jc w:val="both"/>
        <w:rPr>
          <w:sz w:val="24"/>
          <w:szCs w:val="24"/>
        </w:rPr>
      </w:pPr>
      <w:r w:rsidRPr="00EF5082">
        <w:rPr>
          <w:sz w:val="24"/>
          <w:szCs w:val="24"/>
        </w:rPr>
        <w:t>Prihodi od poreza</w:t>
      </w:r>
      <w:r w:rsidR="00AA7B42" w:rsidRPr="00EF5082">
        <w:rPr>
          <w:sz w:val="24"/>
          <w:szCs w:val="24"/>
        </w:rPr>
        <w:t xml:space="preserve"> sastoje</w:t>
      </w:r>
      <w:r w:rsidR="00C304C7" w:rsidRPr="00EF5082">
        <w:rPr>
          <w:sz w:val="24"/>
          <w:szCs w:val="24"/>
        </w:rPr>
        <w:t xml:space="preserve"> se od dvije grupe poreza, to su „ općinski porezi“, te takozvani „zajednički porezi“ koji se dijele između općine, županije i države, a odnose se na porez na dohodak, porez na imovinu, porez na robu i usluge. S obzirom na ostvarenje navedene grupe prih</w:t>
      </w:r>
      <w:r w:rsidR="00F15853" w:rsidRPr="00EF5082">
        <w:rPr>
          <w:sz w:val="24"/>
          <w:szCs w:val="24"/>
        </w:rPr>
        <w:t>oda u 2024. godini, isti su bili</w:t>
      </w:r>
      <w:r w:rsidR="00C304C7" w:rsidRPr="00EF5082">
        <w:rPr>
          <w:sz w:val="24"/>
          <w:szCs w:val="24"/>
        </w:rPr>
        <w:t xml:space="preserve"> temelj planiranju za razdoblje prihoda od poreza u proračun</w:t>
      </w:r>
      <w:r w:rsidR="006C0EBA" w:rsidRPr="00EF5082">
        <w:rPr>
          <w:sz w:val="24"/>
          <w:szCs w:val="24"/>
        </w:rPr>
        <w:t>skom razdoblju 2025. – 2027</w:t>
      </w:r>
      <w:r w:rsidR="00C304C7" w:rsidRPr="00EF5082">
        <w:rPr>
          <w:sz w:val="24"/>
          <w:szCs w:val="24"/>
        </w:rPr>
        <w:t>. godine</w:t>
      </w:r>
      <w:r w:rsidR="004676EA" w:rsidRPr="00EF5082">
        <w:rPr>
          <w:sz w:val="24"/>
          <w:szCs w:val="24"/>
        </w:rPr>
        <w:t xml:space="preserve"> uzimajući u obzir izmjene poreznih propisa. Prihodi od poreza najznačajnija su vrsta prihoda u Proračunu</w:t>
      </w:r>
      <w:r w:rsidR="006C0EBA" w:rsidRPr="00EF5082">
        <w:rPr>
          <w:sz w:val="24"/>
          <w:szCs w:val="24"/>
        </w:rPr>
        <w:t xml:space="preserve"> Općine Murter-Kornati, a u 2025</w:t>
      </w:r>
      <w:r w:rsidR="004676EA" w:rsidRPr="00EF5082">
        <w:rPr>
          <w:sz w:val="24"/>
          <w:szCs w:val="24"/>
        </w:rPr>
        <w:t xml:space="preserve">. godini planirani </w:t>
      </w:r>
      <w:r w:rsidR="00F15853" w:rsidRPr="00EF5082">
        <w:rPr>
          <w:sz w:val="24"/>
          <w:szCs w:val="24"/>
        </w:rPr>
        <w:t>su u ukupnom iznosu od 2.500.700</w:t>
      </w:r>
      <w:r w:rsidR="004676EA" w:rsidRPr="00EF5082">
        <w:rPr>
          <w:sz w:val="24"/>
          <w:szCs w:val="24"/>
        </w:rPr>
        <w:t xml:space="preserve"> eura.</w:t>
      </w:r>
    </w:p>
    <w:p w:rsidR="00AA7B42" w:rsidRPr="00EF5082" w:rsidRDefault="00AA7B42" w:rsidP="00AA7B42">
      <w:pPr>
        <w:jc w:val="both"/>
        <w:rPr>
          <w:sz w:val="24"/>
          <w:szCs w:val="24"/>
        </w:rPr>
      </w:pPr>
    </w:p>
    <w:p w:rsidR="00191AE4" w:rsidRPr="00EF5082" w:rsidRDefault="004228BD" w:rsidP="00C304C7">
      <w:pPr>
        <w:jc w:val="both"/>
        <w:rPr>
          <w:sz w:val="24"/>
          <w:szCs w:val="24"/>
        </w:rPr>
      </w:pPr>
      <w:r w:rsidRPr="00EF5082">
        <w:rPr>
          <w:sz w:val="24"/>
          <w:szCs w:val="24"/>
        </w:rPr>
        <w:t>Prihodi od pomoći iz inozemstva i od subjekata unutar općeg proračuna planira</w:t>
      </w:r>
      <w:r w:rsidR="00BE4706" w:rsidRPr="00EF5082">
        <w:rPr>
          <w:sz w:val="24"/>
          <w:szCs w:val="24"/>
        </w:rPr>
        <w:t xml:space="preserve">ni su u iznosu od </w:t>
      </w:r>
      <w:r w:rsidR="00F15853" w:rsidRPr="00EF5082">
        <w:rPr>
          <w:sz w:val="24"/>
          <w:szCs w:val="24"/>
        </w:rPr>
        <w:t>4.950.985</w:t>
      </w:r>
      <w:r w:rsidR="00BE4706" w:rsidRPr="00EF5082">
        <w:rPr>
          <w:sz w:val="24"/>
          <w:szCs w:val="24"/>
        </w:rPr>
        <w:t xml:space="preserve"> eura</w:t>
      </w:r>
      <w:r w:rsidR="00165E39" w:rsidRPr="00EF5082">
        <w:rPr>
          <w:sz w:val="24"/>
          <w:szCs w:val="24"/>
        </w:rPr>
        <w:t>. Unutar ove skupine prihoda planirane</w:t>
      </w:r>
      <w:r w:rsidRPr="00EF5082">
        <w:rPr>
          <w:sz w:val="24"/>
          <w:szCs w:val="24"/>
        </w:rPr>
        <w:t xml:space="preserve"> </w:t>
      </w:r>
      <w:r w:rsidR="007920E6" w:rsidRPr="00EF5082">
        <w:rPr>
          <w:sz w:val="24"/>
          <w:szCs w:val="24"/>
        </w:rPr>
        <w:t xml:space="preserve">su </w:t>
      </w:r>
      <w:r w:rsidRPr="00EF5082">
        <w:rPr>
          <w:sz w:val="24"/>
          <w:szCs w:val="24"/>
        </w:rPr>
        <w:t xml:space="preserve">tekuće i kapitalne pomoći </w:t>
      </w:r>
      <w:r w:rsidR="00F15853" w:rsidRPr="00EF5082">
        <w:rPr>
          <w:sz w:val="24"/>
          <w:szCs w:val="24"/>
        </w:rPr>
        <w:t>proračunu iz drugih proračuna,</w:t>
      </w:r>
      <w:r w:rsidR="00165E39" w:rsidRPr="00EF5082">
        <w:rPr>
          <w:sz w:val="24"/>
          <w:szCs w:val="24"/>
        </w:rPr>
        <w:t xml:space="preserve"> kapitalne pomoći temeljem prijenosa EU sredstava</w:t>
      </w:r>
      <w:r w:rsidR="00F15853" w:rsidRPr="00EF5082">
        <w:rPr>
          <w:sz w:val="24"/>
          <w:szCs w:val="24"/>
        </w:rPr>
        <w:t xml:space="preserve"> te tekuće pomoći od ostalih subjekata unutar općeg proračuna.</w:t>
      </w:r>
      <w:r w:rsidR="00EF5082">
        <w:rPr>
          <w:sz w:val="24"/>
          <w:szCs w:val="24"/>
        </w:rPr>
        <w:t xml:space="preserve"> </w:t>
      </w:r>
      <w:r w:rsidR="00165E39" w:rsidRPr="00EF5082">
        <w:rPr>
          <w:sz w:val="24"/>
          <w:szCs w:val="24"/>
        </w:rPr>
        <w:t>Kapitalna ulaganj</w:t>
      </w:r>
      <w:r w:rsidR="00191AE4" w:rsidRPr="00EF5082">
        <w:rPr>
          <w:sz w:val="24"/>
          <w:szCs w:val="24"/>
        </w:rPr>
        <w:t xml:space="preserve">a koja se planiraju provesti iz </w:t>
      </w:r>
      <w:r w:rsidR="00165E39" w:rsidRPr="00EF5082">
        <w:rPr>
          <w:sz w:val="24"/>
          <w:szCs w:val="24"/>
        </w:rPr>
        <w:t>izvora sredstava pomoći su</w:t>
      </w:r>
      <w:r w:rsidR="00AC62FA" w:rsidRPr="00EF5082">
        <w:rPr>
          <w:sz w:val="24"/>
          <w:szCs w:val="24"/>
        </w:rPr>
        <w:t>:</w:t>
      </w:r>
      <w:r w:rsidR="00165E39" w:rsidRPr="00EF5082">
        <w:rPr>
          <w:sz w:val="24"/>
          <w:szCs w:val="24"/>
        </w:rPr>
        <w:t xml:space="preserve"> </w:t>
      </w:r>
      <w:r w:rsidR="00191AE4" w:rsidRPr="00EF5082">
        <w:rPr>
          <w:sz w:val="24"/>
          <w:szCs w:val="24"/>
        </w:rPr>
        <w:t xml:space="preserve">projekt </w:t>
      </w:r>
      <w:r w:rsidR="007920E6" w:rsidRPr="00EF5082">
        <w:rPr>
          <w:sz w:val="24"/>
          <w:szCs w:val="24"/>
        </w:rPr>
        <w:t>s</w:t>
      </w:r>
      <w:r w:rsidR="00F15853" w:rsidRPr="00EF5082">
        <w:rPr>
          <w:sz w:val="24"/>
          <w:szCs w:val="24"/>
        </w:rPr>
        <w:t>anacij</w:t>
      </w:r>
      <w:r w:rsidR="00191AE4" w:rsidRPr="00EF5082">
        <w:rPr>
          <w:sz w:val="24"/>
          <w:szCs w:val="24"/>
        </w:rPr>
        <w:t>e</w:t>
      </w:r>
      <w:r w:rsidR="00BC291B">
        <w:rPr>
          <w:sz w:val="24"/>
          <w:szCs w:val="24"/>
        </w:rPr>
        <w:t xml:space="preserve"> obale, izgradnja P</w:t>
      </w:r>
      <w:r w:rsidR="00F15853" w:rsidRPr="00EF5082">
        <w:rPr>
          <w:sz w:val="24"/>
          <w:szCs w:val="24"/>
        </w:rPr>
        <w:t xml:space="preserve">rezentacijskog centra </w:t>
      </w:r>
      <w:proofErr w:type="spellStart"/>
      <w:r w:rsidR="00F15853" w:rsidRPr="00EF5082">
        <w:rPr>
          <w:sz w:val="24"/>
          <w:szCs w:val="24"/>
        </w:rPr>
        <w:t>Amphorarium</w:t>
      </w:r>
      <w:proofErr w:type="spellEnd"/>
      <w:r w:rsidR="00F15853" w:rsidRPr="00EF5082">
        <w:rPr>
          <w:sz w:val="24"/>
          <w:szCs w:val="24"/>
        </w:rPr>
        <w:t xml:space="preserve">, Unapređenje Narodne knjižnice i čitaonice Murter </w:t>
      </w:r>
      <w:r w:rsidR="007920E6" w:rsidRPr="00EF5082">
        <w:rPr>
          <w:sz w:val="24"/>
          <w:szCs w:val="24"/>
        </w:rPr>
        <w:t xml:space="preserve">te </w:t>
      </w:r>
      <w:r w:rsidR="00191AE4" w:rsidRPr="00EF5082">
        <w:rPr>
          <w:sz w:val="24"/>
          <w:szCs w:val="24"/>
        </w:rPr>
        <w:t xml:space="preserve">projekt </w:t>
      </w:r>
      <w:proofErr w:type="spellStart"/>
      <w:r w:rsidR="00191AE4" w:rsidRPr="00EF5082">
        <w:rPr>
          <w:sz w:val="24"/>
          <w:szCs w:val="24"/>
        </w:rPr>
        <w:t>konzervacijsko</w:t>
      </w:r>
      <w:proofErr w:type="spellEnd"/>
      <w:r w:rsidR="00191AE4" w:rsidRPr="00EF5082">
        <w:rPr>
          <w:sz w:val="24"/>
          <w:szCs w:val="24"/>
        </w:rPr>
        <w:t xml:space="preserve">-restauratorskih radova na predmetima Etnografske zbirke Marka Mudronje </w:t>
      </w:r>
      <w:proofErr w:type="spellStart"/>
      <w:r w:rsidR="00191AE4" w:rsidRPr="00EF5082">
        <w:rPr>
          <w:sz w:val="24"/>
          <w:szCs w:val="24"/>
        </w:rPr>
        <w:t>Rebca</w:t>
      </w:r>
      <w:proofErr w:type="spellEnd"/>
      <w:r w:rsidR="00191AE4" w:rsidRPr="00EF5082">
        <w:rPr>
          <w:sz w:val="24"/>
          <w:szCs w:val="24"/>
        </w:rPr>
        <w:t xml:space="preserve">. </w:t>
      </w:r>
    </w:p>
    <w:p w:rsidR="00165E39" w:rsidRPr="00EF5082" w:rsidRDefault="00191AE4" w:rsidP="00C304C7">
      <w:pPr>
        <w:jc w:val="both"/>
        <w:rPr>
          <w:sz w:val="24"/>
          <w:szCs w:val="24"/>
        </w:rPr>
      </w:pPr>
      <w:r w:rsidRPr="00EF5082">
        <w:rPr>
          <w:sz w:val="24"/>
          <w:szCs w:val="24"/>
        </w:rPr>
        <w:t xml:space="preserve">Sredstvima pomoći temeljem prijenosa EU sredstava planirano je financiranje </w:t>
      </w:r>
      <w:r w:rsidR="007920E6" w:rsidRPr="00EF5082">
        <w:rPr>
          <w:sz w:val="24"/>
          <w:szCs w:val="24"/>
        </w:rPr>
        <w:t>projekt</w:t>
      </w:r>
      <w:r w:rsidRPr="00EF5082">
        <w:rPr>
          <w:sz w:val="24"/>
          <w:szCs w:val="24"/>
        </w:rPr>
        <w:t>a</w:t>
      </w:r>
      <w:r w:rsidR="007920E6" w:rsidRPr="00EF5082">
        <w:rPr>
          <w:sz w:val="24"/>
          <w:szCs w:val="24"/>
        </w:rPr>
        <w:t xml:space="preserve"> </w:t>
      </w:r>
      <w:r w:rsidR="00073C23" w:rsidRPr="00EF5082">
        <w:rPr>
          <w:sz w:val="24"/>
          <w:szCs w:val="24"/>
        </w:rPr>
        <w:t>„</w:t>
      </w:r>
      <w:r w:rsidR="007920E6" w:rsidRPr="00EF5082">
        <w:rPr>
          <w:sz w:val="24"/>
          <w:szCs w:val="24"/>
        </w:rPr>
        <w:t>Zaželi –</w:t>
      </w:r>
      <w:r w:rsidR="00073C23" w:rsidRPr="00EF5082">
        <w:rPr>
          <w:sz w:val="24"/>
          <w:szCs w:val="24"/>
        </w:rPr>
        <w:t>prevencija institucionalizacije“</w:t>
      </w:r>
      <w:r w:rsidR="007920E6" w:rsidRPr="00EF5082">
        <w:rPr>
          <w:sz w:val="24"/>
          <w:szCs w:val="24"/>
        </w:rPr>
        <w:t>.</w:t>
      </w:r>
    </w:p>
    <w:p w:rsidR="00AA7B42" w:rsidRPr="00EF5082" w:rsidRDefault="00AA7B42" w:rsidP="00C304C7">
      <w:pPr>
        <w:jc w:val="both"/>
        <w:rPr>
          <w:color w:val="FF0000"/>
          <w:sz w:val="24"/>
          <w:szCs w:val="24"/>
        </w:rPr>
      </w:pPr>
    </w:p>
    <w:p w:rsidR="00C304C7" w:rsidRPr="00EF5082" w:rsidRDefault="00C304C7" w:rsidP="00C304C7">
      <w:pPr>
        <w:jc w:val="both"/>
        <w:rPr>
          <w:sz w:val="24"/>
          <w:szCs w:val="24"/>
        </w:rPr>
      </w:pPr>
      <w:r w:rsidRPr="00EF5082">
        <w:rPr>
          <w:sz w:val="24"/>
          <w:szCs w:val="24"/>
        </w:rPr>
        <w:t xml:space="preserve">Prihodi od imovine planirani su </w:t>
      </w:r>
      <w:r w:rsidR="00191AE4" w:rsidRPr="00EF5082">
        <w:rPr>
          <w:sz w:val="24"/>
          <w:szCs w:val="24"/>
        </w:rPr>
        <w:t>u iznosu od 256.900</w:t>
      </w:r>
      <w:r w:rsidR="00BC291B">
        <w:rPr>
          <w:sz w:val="24"/>
          <w:szCs w:val="24"/>
        </w:rPr>
        <w:t xml:space="preserve"> eura. </w:t>
      </w:r>
      <w:r w:rsidRPr="00EF5082">
        <w:rPr>
          <w:sz w:val="24"/>
          <w:szCs w:val="24"/>
        </w:rPr>
        <w:t>Ova vrsta prihoda uključuje prihode od financijske i nefinancijske imovine. Prihodi</w:t>
      </w:r>
      <w:r w:rsidR="00191AE4" w:rsidRPr="00EF5082">
        <w:rPr>
          <w:sz w:val="24"/>
          <w:szCs w:val="24"/>
        </w:rPr>
        <w:t xml:space="preserve"> od financijske imovine obuhvaća</w:t>
      </w:r>
      <w:r w:rsidR="0014089F">
        <w:rPr>
          <w:sz w:val="24"/>
          <w:szCs w:val="24"/>
        </w:rPr>
        <w:t>ju</w:t>
      </w:r>
      <w:r w:rsidRPr="00EF5082">
        <w:rPr>
          <w:sz w:val="24"/>
          <w:szCs w:val="24"/>
        </w:rPr>
        <w:t xml:space="preserve"> prihode od kamata dok se prihodi od nefinancijske imovine odnose na iduće vrste prihoda: naknade za koncesije, prihode od zakupa i iznajmljivanja imovine, naknade za korištenje nefinancijske imovine te ostale prihode od nefinancijske imovine.</w:t>
      </w:r>
    </w:p>
    <w:p w:rsidR="00C52ABF" w:rsidRPr="00EF5082" w:rsidRDefault="00C52ABF" w:rsidP="00BE4706">
      <w:pPr>
        <w:jc w:val="both"/>
        <w:rPr>
          <w:sz w:val="24"/>
          <w:szCs w:val="24"/>
        </w:rPr>
      </w:pPr>
    </w:p>
    <w:p w:rsidR="004D472D" w:rsidRPr="00EF5082" w:rsidRDefault="00C52ABF" w:rsidP="004D472D">
      <w:pPr>
        <w:jc w:val="both"/>
        <w:rPr>
          <w:sz w:val="24"/>
          <w:szCs w:val="24"/>
        </w:rPr>
      </w:pPr>
      <w:r w:rsidRPr="00EF5082">
        <w:rPr>
          <w:sz w:val="24"/>
          <w:szCs w:val="24"/>
        </w:rPr>
        <w:t>Prihodi od upravnih i administrativnih pristojbi, pristojbi po posebnim propisima i naknada</w:t>
      </w:r>
      <w:r w:rsidR="00AA7B42" w:rsidRPr="00EF5082">
        <w:rPr>
          <w:sz w:val="24"/>
          <w:szCs w:val="24"/>
        </w:rPr>
        <w:t xml:space="preserve"> </w:t>
      </w:r>
      <w:r w:rsidR="00BC291B">
        <w:rPr>
          <w:sz w:val="24"/>
          <w:szCs w:val="24"/>
        </w:rPr>
        <w:t>u</w:t>
      </w:r>
      <w:r w:rsidR="00191AE4" w:rsidRPr="00EF5082">
        <w:rPr>
          <w:sz w:val="24"/>
          <w:szCs w:val="24"/>
        </w:rPr>
        <w:t xml:space="preserve"> 2025</w:t>
      </w:r>
      <w:r w:rsidR="004D472D" w:rsidRPr="00EF5082">
        <w:rPr>
          <w:sz w:val="24"/>
          <w:szCs w:val="24"/>
        </w:rPr>
        <w:t xml:space="preserve">. godini </w:t>
      </w:r>
      <w:r w:rsidR="00191AE4" w:rsidRPr="00EF5082">
        <w:rPr>
          <w:sz w:val="24"/>
          <w:szCs w:val="24"/>
        </w:rPr>
        <w:t>planirani su u iznosu od 653.320</w:t>
      </w:r>
      <w:r w:rsidR="004D472D" w:rsidRPr="00EF5082">
        <w:rPr>
          <w:sz w:val="24"/>
          <w:szCs w:val="24"/>
        </w:rPr>
        <w:t xml:space="preserve"> eura. Značajniji prihodi u</w:t>
      </w:r>
      <w:r w:rsidR="00AC62FA" w:rsidRPr="00EF5082">
        <w:rPr>
          <w:sz w:val="24"/>
          <w:szCs w:val="24"/>
        </w:rPr>
        <w:t>nutar ove skupine prihoda jesu o</w:t>
      </w:r>
      <w:r w:rsidR="004D472D" w:rsidRPr="00EF5082">
        <w:rPr>
          <w:sz w:val="24"/>
          <w:szCs w:val="24"/>
        </w:rPr>
        <w:t>stale pristojbe i naknade, a koje se odnose na prihod od turističke pristojbe koj</w:t>
      </w:r>
      <w:r w:rsidR="00BC291B">
        <w:rPr>
          <w:sz w:val="24"/>
          <w:szCs w:val="24"/>
        </w:rPr>
        <w:t>i</w:t>
      </w:r>
      <w:r w:rsidR="00191AE4" w:rsidRPr="00EF5082">
        <w:rPr>
          <w:sz w:val="24"/>
          <w:szCs w:val="24"/>
        </w:rPr>
        <w:t xml:space="preserve"> je u 2025. godini planiran u iznosu od 136.220 </w:t>
      </w:r>
      <w:r w:rsidR="004D472D" w:rsidRPr="00EF5082">
        <w:rPr>
          <w:sz w:val="24"/>
          <w:szCs w:val="24"/>
        </w:rPr>
        <w:t xml:space="preserve">eura, komunalni doprinos </w:t>
      </w:r>
      <w:r w:rsidR="00191AE4" w:rsidRPr="00EF5082">
        <w:rPr>
          <w:sz w:val="24"/>
          <w:szCs w:val="24"/>
        </w:rPr>
        <w:t>koji je planiran u iznosu od 300</w:t>
      </w:r>
      <w:r w:rsidR="004D472D" w:rsidRPr="00EF5082">
        <w:rPr>
          <w:sz w:val="24"/>
          <w:szCs w:val="24"/>
        </w:rPr>
        <w:t xml:space="preserve">.000 eura te prihod od komunalne naknade u iznosu od </w:t>
      </w:r>
      <w:r w:rsidR="00087B6C" w:rsidRPr="00EF5082">
        <w:rPr>
          <w:sz w:val="24"/>
          <w:szCs w:val="24"/>
        </w:rPr>
        <w:t>200.000 eura.</w:t>
      </w:r>
    </w:p>
    <w:p w:rsidR="00F879B4" w:rsidRPr="00EF5082" w:rsidRDefault="00F879B4" w:rsidP="00BE4706">
      <w:pPr>
        <w:jc w:val="both"/>
        <w:rPr>
          <w:sz w:val="24"/>
          <w:szCs w:val="24"/>
        </w:rPr>
      </w:pPr>
    </w:p>
    <w:p w:rsidR="009B33E6" w:rsidRPr="00EF5082" w:rsidRDefault="009B33E6" w:rsidP="00BE4706">
      <w:pPr>
        <w:jc w:val="both"/>
        <w:rPr>
          <w:sz w:val="24"/>
          <w:szCs w:val="24"/>
        </w:rPr>
      </w:pPr>
      <w:r w:rsidRPr="00EF5082">
        <w:rPr>
          <w:sz w:val="24"/>
          <w:szCs w:val="24"/>
        </w:rPr>
        <w:t>Prihodi od prodaje proizvoda i robe te pruženih usluga i prihodi od donacija</w:t>
      </w:r>
      <w:r w:rsidR="00AA7B42" w:rsidRPr="00EF5082">
        <w:rPr>
          <w:sz w:val="24"/>
          <w:szCs w:val="24"/>
        </w:rPr>
        <w:t xml:space="preserve"> planirani su</w:t>
      </w:r>
      <w:r w:rsidRPr="00EF5082">
        <w:rPr>
          <w:sz w:val="24"/>
          <w:szCs w:val="24"/>
        </w:rPr>
        <w:t xml:space="preserve"> </w:t>
      </w:r>
      <w:r w:rsidR="00440DF3" w:rsidRPr="00EF5082">
        <w:rPr>
          <w:sz w:val="24"/>
          <w:szCs w:val="24"/>
        </w:rPr>
        <w:t>u iznosu od</w:t>
      </w:r>
      <w:r w:rsidR="00087B6C" w:rsidRPr="00EF5082">
        <w:rPr>
          <w:sz w:val="24"/>
          <w:szCs w:val="24"/>
        </w:rPr>
        <w:t xml:space="preserve"> 1</w:t>
      </w:r>
      <w:r w:rsidR="005B625E" w:rsidRPr="00EF5082">
        <w:rPr>
          <w:sz w:val="24"/>
          <w:szCs w:val="24"/>
        </w:rPr>
        <w:t>7</w:t>
      </w:r>
      <w:r w:rsidR="00087B6C" w:rsidRPr="00EF5082">
        <w:rPr>
          <w:sz w:val="24"/>
          <w:szCs w:val="24"/>
        </w:rPr>
        <w:t>.000</w:t>
      </w:r>
      <w:r w:rsidR="00440DF3" w:rsidRPr="00EF5082">
        <w:rPr>
          <w:sz w:val="24"/>
          <w:szCs w:val="24"/>
        </w:rPr>
        <w:t xml:space="preserve"> eura, a odnose se na prihode </w:t>
      </w:r>
      <w:r w:rsidRPr="00EF5082">
        <w:rPr>
          <w:sz w:val="24"/>
          <w:szCs w:val="24"/>
        </w:rPr>
        <w:t>od pruženih usluga na temelju propisane obveze jedinica lokalne samouprave da u ime i za račun Hrvatskih voda prikupljaju prihode od naknade za uređenje voda na svom području zajedno s komunalnom naknadom. Za tu uslugu jedinici lokalne samouprave pripada 10% iznosa naplaćene vodne naknade i naknada materijalnih rashoda za obavljanje navedenih poslova pa je u skladu s tim, a na temelju podataka o ostvarenim prihodima u 202</w:t>
      </w:r>
      <w:r w:rsidR="005B625E" w:rsidRPr="00EF5082">
        <w:rPr>
          <w:sz w:val="24"/>
          <w:szCs w:val="24"/>
        </w:rPr>
        <w:t>4</w:t>
      </w:r>
      <w:r w:rsidRPr="00EF5082">
        <w:rPr>
          <w:sz w:val="24"/>
          <w:szCs w:val="24"/>
        </w:rPr>
        <w:t xml:space="preserve">. godini, za ovo plansko razdoblje utvrđen i planiran prihod </w:t>
      </w:r>
      <w:r w:rsidRPr="00EF5082">
        <w:rPr>
          <w:sz w:val="24"/>
          <w:szCs w:val="24"/>
        </w:rPr>
        <w:lastRenderedPageBreak/>
        <w:t xml:space="preserve">po toj osnovi. </w:t>
      </w:r>
      <w:r w:rsidR="00E9341A" w:rsidRPr="00EF5082">
        <w:rPr>
          <w:sz w:val="24"/>
          <w:szCs w:val="24"/>
        </w:rPr>
        <w:t xml:space="preserve">Unutar ove skupine prihoda uvršteni su i prihodi proračunskog korisnika Narodne knjižnice i čitaonice Murter i to prihodi od prodaje proizvoda i </w:t>
      </w:r>
      <w:r w:rsidR="006D2035" w:rsidRPr="00EF5082">
        <w:rPr>
          <w:sz w:val="24"/>
          <w:szCs w:val="24"/>
        </w:rPr>
        <w:t xml:space="preserve">robe te </w:t>
      </w:r>
      <w:r w:rsidR="00E9341A" w:rsidRPr="00EF5082">
        <w:rPr>
          <w:sz w:val="24"/>
          <w:szCs w:val="24"/>
        </w:rPr>
        <w:t xml:space="preserve">pruženih </w:t>
      </w:r>
      <w:r w:rsidR="006D2035" w:rsidRPr="00EF5082">
        <w:rPr>
          <w:sz w:val="24"/>
          <w:szCs w:val="24"/>
        </w:rPr>
        <w:t>usluga.</w:t>
      </w:r>
    </w:p>
    <w:p w:rsidR="001E6428" w:rsidRPr="00EF5082" w:rsidRDefault="001E6428" w:rsidP="00BE4706">
      <w:pPr>
        <w:jc w:val="both"/>
        <w:rPr>
          <w:sz w:val="24"/>
          <w:szCs w:val="24"/>
        </w:rPr>
      </w:pPr>
    </w:p>
    <w:p w:rsidR="00087B6C" w:rsidRPr="00EF5082" w:rsidRDefault="005773E0" w:rsidP="00087B6C">
      <w:pPr>
        <w:jc w:val="both"/>
        <w:rPr>
          <w:sz w:val="24"/>
          <w:szCs w:val="24"/>
        </w:rPr>
      </w:pPr>
      <w:r w:rsidRPr="00EF5082">
        <w:rPr>
          <w:sz w:val="24"/>
          <w:szCs w:val="24"/>
        </w:rPr>
        <w:t>Kazne</w:t>
      </w:r>
      <w:r w:rsidR="00CE014E" w:rsidRPr="00EF5082">
        <w:rPr>
          <w:sz w:val="24"/>
          <w:szCs w:val="24"/>
        </w:rPr>
        <w:t>,</w:t>
      </w:r>
      <w:r w:rsidRPr="00EF5082">
        <w:rPr>
          <w:sz w:val="24"/>
          <w:szCs w:val="24"/>
        </w:rPr>
        <w:t xml:space="preserve"> upravne mjere i ostali prihodi</w:t>
      </w:r>
      <w:r w:rsidR="00AA7B42" w:rsidRPr="00EF5082">
        <w:rPr>
          <w:sz w:val="24"/>
          <w:szCs w:val="24"/>
        </w:rPr>
        <w:t xml:space="preserve"> </w:t>
      </w:r>
      <w:r w:rsidR="00087B6C" w:rsidRPr="00EF5082">
        <w:rPr>
          <w:sz w:val="24"/>
          <w:szCs w:val="24"/>
        </w:rPr>
        <w:t xml:space="preserve">planirani su prihodi u visini </w:t>
      </w:r>
      <w:r w:rsidR="005B625E" w:rsidRPr="00EF5082">
        <w:rPr>
          <w:sz w:val="24"/>
          <w:szCs w:val="24"/>
        </w:rPr>
        <w:t>5</w:t>
      </w:r>
      <w:r w:rsidR="00087B6C" w:rsidRPr="00EF5082">
        <w:rPr>
          <w:sz w:val="24"/>
          <w:szCs w:val="24"/>
        </w:rPr>
        <w:t>8.500 eura, a isti se odnose na naplatu</w:t>
      </w:r>
      <w:r w:rsidR="007920E6" w:rsidRPr="00EF5082">
        <w:rPr>
          <w:sz w:val="24"/>
          <w:szCs w:val="24"/>
        </w:rPr>
        <w:t xml:space="preserve"> kazni za prometne i</w:t>
      </w:r>
      <w:r w:rsidR="00087B6C" w:rsidRPr="00EF5082">
        <w:rPr>
          <w:sz w:val="24"/>
          <w:szCs w:val="24"/>
        </w:rPr>
        <w:t xml:space="preserve"> komunalne prekršaje na području Općine, te ostale prihode.</w:t>
      </w:r>
    </w:p>
    <w:p w:rsidR="007920E6" w:rsidRPr="00EF5082" w:rsidRDefault="007920E6" w:rsidP="00DB5376">
      <w:pPr>
        <w:jc w:val="both"/>
        <w:rPr>
          <w:sz w:val="24"/>
          <w:szCs w:val="24"/>
          <w:lang w:eastAsia="en-US"/>
        </w:rPr>
      </w:pPr>
    </w:p>
    <w:p w:rsidR="00DB5376" w:rsidRPr="00EF5082" w:rsidRDefault="00DB5376" w:rsidP="00DB5376">
      <w:pPr>
        <w:jc w:val="both"/>
        <w:rPr>
          <w:sz w:val="24"/>
          <w:szCs w:val="24"/>
        </w:rPr>
      </w:pPr>
      <w:r w:rsidRPr="00EF5082">
        <w:rPr>
          <w:sz w:val="24"/>
          <w:szCs w:val="24"/>
        </w:rPr>
        <w:t>Prihodi od prodaje nefinancijske dugotrajne imovine</w:t>
      </w:r>
      <w:r w:rsidR="00EF5082" w:rsidRPr="00EF5082">
        <w:rPr>
          <w:sz w:val="24"/>
          <w:szCs w:val="24"/>
        </w:rPr>
        <w:t xml:space="preserve"> </w:t>
      </w:r>
      <w:r w:rsidR="00EF5082" w:rsidRPr="00EF5082">
        <w:rPr>
          <w:bCs/>
          <w:sz w:val="24"/>
          <w:szCs w:val="24"/>
        </w:rPr>
        <w:t>planirani su</w:t>
      </w:r>
      <w:r w:rsidR="005B625E" w:rsidRPr="00EF5082">
        <w:rPr>
          <w:bCs/>
          <w:sz w:val="24"/>
          <w:szCs w:val="24"/>
        </w:rPr>
        <w:t xml:space="preserve"> u iznosu od</w:t>
      </w:r>
      <w:r w:rsidR="00B12FC7" w:rsidRPr="00EF5082">
        <w:rPr>
          <w:bCs/>
          <w:sz w:val="24"/>
          <w:szCs w:val="24"/>
        </w:rPr>
        <w:t xml:space="preserve"> 46.220</w:t>
      </w:r>
      <w:r w:rsidR="00EF5082" w:rsidRPr="00EF5082">
        <w:rPr>
          <w:bCs/>
          <w:sz w:val="24"/>
          <w:szCs w:val="24"/>
        </w:rPr>
        <w:t xml:space="preserve"> eura, a odnose</w:t>
      </w:r>
      <w:r w:rsidRPr="00EF5082">
        <w:rPr>
          <w:bCs/>
          <w:sz w:val="24"/>
          <w:szCs w:val="24"/>
        </w:rPr>
        <w:t xml:space="preserve"> se na prihode </w:t>
      </w:r>
      <w:r w:rsidR="00B12FC7" w:rsidRPr="00EF5082">
        <w:rPr>
          <w:bCs/>
          <w:sz w:val="24"/>
          <w:szCs w:val="24"/>
        </w:rPr>
        <w:t xml:space="preserve">koji </w:t>
      </w:r>
      <w:r w:rsidR="00BC291B">
        <w:rPr>
          <w:bCs/>
          <w:sz w:val="24"/>
          <w:szCs w:val="24"/>
        </w:rPr>
        <w:t xml:space="preserve">se planiraju ostvariti </w:t>
      </w:r>
      <w:r w:rsidR="00B12FC7" w:rsidRPr="00EF5082">
        <w:rPr>
          <w:bCs/>
          <w:sz w:val="24"/>
          <w:szCs w:val="24"/>
        </w:rPr>
        <w:t xml:space="preserve">prodajom </w:t>
      </w:r>
      <w:r w:rsidRPr="00EF5082">
        <w:rPr>
          <w:bCs/>
          <w:sz w:val="24"/>
          <w:szCs w:val="24"/>
        </w:rPr>
        <w:t>proizveden</w:t>
      </w:r>
      <w:r w:rsidR="00B12FC7" w:rsidRPr="00EF5082">
        <w:rPr>
          <w:bCs/>
          <w:sz w:val="24"/>
          <w:szCs w:val="24"/>
        </w:rPr>
        <w:t>e dugotrajne imovine (brod</w:t>
      </w:r>
      <w:r w:rsidRPr="00EF5082">
        <w:rPr>
          <w:bCs/>
          <w:sz w:val="24"/>
          <w:szCs w:val="24"/>
        </w:rPr>
        <w:t>) u vlasništvu Općine Murter-Kornati.</w:t>
      </w:r>
    </w:p>
    <w:p w:rsidR="003F0C10" w:rsidRPr="00EF5082" w:rsidRDefault="003F0C10" w:rsidP="00BE47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62FA" w:rsidRPr="00334889" w:rsidRDefault="00AC62FA" w:rsidP="00DB53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33514" w:rsidRPr="00B568DC" w:rsidRDefault="00A131B5" w:rsidP="00BE4706">
      <w:pPr>
        <w:spacing w:before="240"/>
        <w:jc w:val="both"/>
        <w:rPr>
          <w:b/>
          <w:sz w:val="24"/>
          <w:szCs w:val="24"/>
        </w:rPr>
      </w:pPr>
      <w:r w:rsidRPr="00B568DC">
        <w:rPr>
          <w:b/>
          <w:sz w:val="24"/>
          <w:szCs w:val="24"/>
        </w:rPr>
        <w:t xml:space="preserve">2.2. </w:t>
      </w:r>
      <w:r w:rsidR="00D33514" w:rsidRPr="00B568DC">
        <w:rPr>
          <w:b/>
          <w:sz w:val="24"/>
          <w:szCs w:val="24"/>
        </w:rPr>
        <w:t>RASHODI  I IZDACI</w:t>
      </w:r>
      <w:r w:rsidRPr="00B568DC">
        <w:rPr>
          <w:b/>
          <w:sz w:val="24"/>
          <w:szCs w:val="24"/>
        </w:rPr>
        <w:t xml:space="preserve"> PRORAČUNA</w:t>
      </w:r>
    </w:p>
    <w:p w:rsidR="00D33514" w:rsidRPr="00334889" w:rsidRDefault="00D33514" w:rsidP="00BE4706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D33514" w:rsidRPr="00B568DC" w:rsidRDefault="00D33514" w:rsidP="00BE47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568DC">
        <w:rPr>
          <w:sz w:val="24"/>
          <w:szCs w:val="24"/>
        </w:rPr>
        <w:t>Ukupni rashodi i izdaci Proračuna za 202</w:t>
      </w:r>
      <w:r w:rsidR="006C0EBA" w:rsidRPr="00B568DC">
        <w:rPr>
          <w:sz w:val="24"/>
          <w:szCs w:val="24"/>
        </w:rPr>
        <w:t>5</w:t>
      </w:r>
      <w:r w:rsidRPr="00B568DC">
        <w:rPr>
          <w:sz w:val="24"/>
          <w:szCs w:val="24"/>
        </w:rPr>
        <w:t>. godinu planirani su u iznosu od</w:t>
      </w:r>
      <w:r w:rsidR="00440DF3" w:rsidRPr="00B568DC">
        <w:rPr>
          <w:bCs/>
          <w:sz w:val="24"/>
          <w:szCs w:val="24"/>
        </w:rPr>
        <w:t xml:space="preserve"> </w:t>
      </w:r>
      <w:r w:rsidR="00B12FC7" w:rsidRPr="00B568DC">
        <w:rPr>
          <w:bCs/>
          <w:sz w:val="24"/>
          <w:szCs w:val="24"/>
        </w:rPr>
        <w:t>8.821.232</w:t>
      </w:r>
      <w:r w:rsidR="00440DF3" w:rsidRPr="00B568DC">
        <w:rPr>
          <w:bCs/>
          <w:sz w:val="24"/>
          <w:szCs w:val="24"/>
        </w:rPr>
        <w:t xml:space="preserve"> </w:t>
      </w:r>
      <w:r w:rsidR="009764A3" w:rsidRPr="00B568DC">
        <w:rPr>
          <w:bCs/>
          <w:sz w:val="24"/>
          <w:szCs w:val="24"/>
        </w:rPr>
        <w:t>eura</w:t>
      </w:r>
      <w:r w:rsidRPr="00B568DC">
        <w:rPr>
          <w:sz w:val="24"/>
          <w:szCs w:val="24"/>
        </w:rPr>
        <w:t>, a uključuju rashode poslovanja u visini od</w:t>
      </w:r>
      <w:r w:rsidR="009764A3" w:rsidRPr="00B568DC">
        <w:rPr>
          <w:sz w:val="24"/>
          <w:szCs w:val="24"/>
        </w:rPr>
        <w:t xml:space="preserve"> </w:t>
      </w:r>
      <w:r w:rsidR="00B12FC7" w:rsidRPr="00B568DC">
        <w:rPr>
          <w:sz w:val="24"/>
          <w:szCs w:val="24"/>
        </w:rPr>
        <w:t>2.779.431</w:t>
      </w:r>
      <w:r w:rsidR="00440DF3" w:rsidRPr="00B568DC">
        <w:rPr>
          <w:sz w:val="24"/>
          <w:szCs w:val="24"/>
        </w:rPr>
        <w:t xml:space="preserve"> </w:t>
      </w:r>
      <w:r w:rsidR="009764A3" w:rsidRPr="00B568DC">
        <w:rPr>
          <w:sz w:val="24"/>
          <w:szCs w:val="24"/>
        </w:rPr>
        <w:t>eura</w:t>
      </w:r>
      <w:r w:rsidRPr="00B568DC">
        <w:rPr>
          <w:sz w:val="24"/>
          <w:szCs w:val="24"/>
        </w:rPr>
        <w:t xml:space="preserve">, rashode za nabavu nefinancijske imovine u visini od </w:t>
      </w:r>
      <w:r w:rsidR="00B12FC7" w:rsidRPr="00B568DC">
        <w:rPr>
          <w:sz w:val="24"/>
          <w:szCs w:val="24"/>
        </w:rPr>
        <w:t>5.926.893</w:t>
      </w:r>
      <w:r w:rsidR="009764A3" w:rsidRPr="00B568DC">
        <w:rPr>
          <w:sz w:val="24"/>
          <w:szCs w:val="24"/>
        </w:rPr>
        <w:t xml:space="preserve"> eura</w:t>
      </w:r>
      <w:r w:rsidRPr="00B568DC">
        <w:rPr>
          <w:bCs/>
          <w:sz w:val="24"/>
          <w:szCs w:val="24"/>
        </w:rPr>
        <w:t xml:space="preserve"> te </w:t>
      </w:r>
      <w:r w:rsidRPr="00B568DC">
        <w:rPr>
          <w:sz w:val="24"/>
          <w:szCs w:val="24"/>
        </w:rPr>
        <w:t xml:space="preserve">izdatke za financijsku imovinu i otplate zajmova u iznosu od </w:t>
      </w:r>
      <w:r w:rsidR="00B12FC7" w:rsidRPr="00B568DC">
        <w:rPr>
          <w:sz w:val="24"/>
          <w:szCs w:val="24"/>
        </w:rPr>
        <w:t>114.908</w:t>
      </w:r>
      <w:r w:rsidR="009764A3" w:rsidRPr="00B568DC">
        <w:rPr>
          <w:sz w:val="24"/>
          <w:szCs w:val="24"/>
        </w:rPr>
        <w:t xml:space="preserve"> eura</w:t>
      </w:r>
      <w:r w:rsidRPr="00B568DC">
        <w:rPr>
          <w:sz w:val="24"/>
          <w:szCs w:val="24"/>
        </w:rPr>
        <w:t xml:space="preserve">. </w:t>
      </w:r>
    </w:p>
    <w:p w:rsidR="00797B3D" w:rsidRPr="00B568DC" w:rsidRDefault="00797B3D" w:rsidP="00BE47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568DC">
        <w:rPr>
          <w:sz w:val="24"/>
          <w:szCs w:val="24"/>
        </w:rPr>
        <w:t>Procjena rashoda poslovanja temelji se na kretanju njihove realizacije tijekom 202</w:t>
      </w:r>
      <w:r w:rsidR="00B12FC7" w:rsidRPr="00B568DC">
        <w:rPr>
          <w:sz w:val="24"/>
          <w:szCs w:val="24"/>
        </w:rPr>
        <w:t>4</w:t>
      </w:r>
      <w:r w:rsidRPr="00B568DC">
        <w:rPr>
          <w:sz w:val="24"/>
          <w:szCs w:val="24"/>
        </w:rPr>
        <w:t>. godine uz nužne korekcije uvjetovane, najvećim dijelom, rastom cijena roba i usluga, kao i na predviđenim novim tekućim i/ili preuzetim obvezama i potrebama za naredno razdoblje. Nadalje, procijenjena visina rashoda za nabavu nefinancijske imovine vezana je uz dinamiku realizacije planiranih kapitalnih ulaganja.</w:t>
      </w:r>
    </w:p>
    <w:p w:rsidR="00797B3D" w:rsidRPr="00B568DC" w:rsidRDefault="00797B3D" w:rsidP="00BE47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568DC">
        <w:rPr>
          <w:sz w:val="24"/>
          <w:szCs w:val="24"/>
        </w:rPr>
        <w:t xml:space="preserve">Kako je uvodno navedeno, u planiranim rashodima </w:t>
      </w:r>
      <w:r w:rsidR="000F4D58" w:rsidRPr="00B568DC">
        <w:rPr>
          <w:sz w:val="24"/>
          <w:szCs w:val="24"/>
        </w:rPr>
        <w:t>P</w:t>
      </w:r>
      <w:r w:rsidRPr="00B568DC">
        <w:rPr>
          <w:sz w:val="24"/>
          <w:szCs w:val="24"/>
        </w:rPr>
        <w:t>roračuna obuhvaćeni su i rashodi proračunskog korisnika Narodne knjižnice i čitaonice Murter, sukladno ekonomskoj, programskoj, funkcijskoj, organizacijskoj i lokacijskoj klasifikaciji te izvorima financiranja</w:t>
      </w:r>
      <w:r w:rsidR="004175CF" w:rsidRPr="00B568DC">
        <w:rPr>
          <w:sz w:val="24"/>
          <w:szCs w:val="24"/>
        </w:rPr>
        <w:t>.</w:t>
      </w:r>
    </w:p>
    <w:p w:rsidR="000F03D5" w:rsidRPr="00B568DC" w:rsidRDefault="000F03D5" w:rsidP="00BE4706">
      <w:pPr>
        <w:jc w:val="both"/>
        <w:rPr>
          <w:sz w:val="24"/>
          <w:szCs w:val="24"/>
        </w:rPr>
      </w:pPr>
    </w:p>
    <w:tbl>
      <w:tblPr>
        <w:tblStyle w:val="Reetkatablice"/>
        <w:tblW w:w="5000" w:type="pct"/>
        <w:tblLook w:val="04A0"/>
      </w:tblPr>
      <w:tblGrid>
        <w:gridCol w:w="3343"/>
        <w:gridCol w:w="2613"/>
        <w:gridCol w:w="2459"/>
        <w:gridCol w:w="2267"/>
      </w:tblGrid>
      <w:tr w:rsidR="00EF5082" w:rsidRPr="005601F5" w:rsidTr="00EF5082">
        <w:tc>
          <w:tcPr>
            <w:tcW w:w="1565" w:type="pct"/>
            <w:shd w:val="clear" w:color="auto" w:fill="FDE9D9" w:themeFill="accent6" w:themeFillTint="33"/>
          </w:tcPr>
          <w:p w:rsidR="00EF5082" w:rsidRPr="005601F5" w:rsidRDefault="00EF5082" w:rsidP="00EF5082">
            <w:pPr>
              <w:jc w:val="center"/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Rashod</w:t>
            </w:r>
          </w:p>
        </w:tc>
        <w:tc>
          <w:tcPr>
            <w:tcW w:w="1223" w:type="pct"/>
            <w:shd w:val="clear" w:color="auto" w:fill="FDE9D9" w:themeFill="accent6" w:themeFillTint="33"/>
          </w:tcPr>
          <w:p w:rsidR="00EF5082" w:rsidRPr="005601F5" w:rsidRDefault="00EF5082" w:rsidP="00EF5082">
            <w:pPr>
              <w:jc w:val="center"/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Plan 202</w:t>
            </w:r>
            <w:r>
              <w:rPr>
                <w:sz w:val="24"/>
                <w:szCs w:val="24"/>
              </w:rPr>
              <w:t>5</w:t>
            </w:r>
            <w:r w:rsidRPr="005601F5">
              <w:rPr>
                <w:sz w:val="24"/>
                <w:szCs w:val="24"/>
              </w:rPr>
              <w:t>.</w:t>
            </w:r>
          </w:p>
        </w:tc>
        <w:tc>
          <w:tcPr>
            <w:tcW w:w="1151" w:type="pct"/>
            <w:shd w:val="clear" w:color="auto" w:fill="FDE9D9" w:themeFill="accent6" w:themeFillTint="33"/>
          </w:tcPr>
          <w:p w:rsidR="00EF5082" w:rsidRPr="005601F5" w:rsidRDefault="00EF5082" w:rsidP="00EF5082">
            <w:pPr>
              <w:jc w:val="center"/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Projekcija 202</w:t>
            </w:r>
            <w:r>
              <w:rPr>
                <w:sz w:val="24"/>
                <w:szCs w:val="24"/>
              </w:rPr>
              <w:t>6</w:t>
            </w:r>
            <w:r w:rsidRPr="005601F5">
              <w:rPr>
                <w:sz w:val="24"/>
                <w:szCs w:val="24"/>
              </w:rPr>
              <w:t>.</w:t>
            </w:r>
          </w:p>
        </w:tc>
        <w:tc>
          <w:tcPr>
            <w:tcW w:w="1061" w:type="pct"/>
            <w:shd w:val="clear" w:color="auto" w:fill="FDE9D9" w:themeFill="accent6" w:themeFillTint="33"/>
          </w:tcPr>
          <w:p w:rsidR="00EF5082" w:rsidRPr="005601F5" w:rsidRDefault="00EF5082" w:rsidP="00EF5082">
            <w:pPr>
              <w:jc w:val="center"/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Projekcija 202</w:t>
            </w:r>
            <w:r>
              <w:rPr>
                <w:sz w:val="24"/>
                <w:szCs w:val="24"/>
              </w:rPr>
              <w:t>7</w:t>
            </w:r>
            <w:r w:rsidRPr="005601F5">
              <w:rPr>
                <w:sz w:val="24"/>
                <w:szCs w:val="24"/>
              </w:rPr>
              <w:t>.</w:t>
            </w:r>
          </w:p>
        </w:tc>
      </w:tr>
      <w:tr w:rsidR="00EF5082" w:rsidRPr="005601F5" w:rsidTr="00EF5082">
        <w:tc>
          <w:tcPr>
            <w:tcW w:w="1565" w:type="pct"/>
            <w:shd w:val="clear" w:color="auto" w:fill="DBE5F1" w:themeFill="accent1" w:themeFillTint="33"/>
          </w:tcPr>
          <w:p w:rsidR="00EF5082" w:rsidRPr="005601F5" w:rsidRDefault="00EF5082" w:rsidP="00B568DC">
            <w:pPr>
              <w:jc w:val="both"/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3 Rashodi poslovanja</w:t>
            </w:r>
          </w:p>
        </w:tc>
        <w:tc>
          <w:tcPr>
            <w:tcW w:w="1223" w:type="pct"/>
            <w:shd w:val="clear" w:color="auto" w:fill="DBE5F1" w:themeFill="accent1" w:themeFillTint="33"/>
          </w:tcPr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2.779.431,00 EUR</w:t>
            </w:r>
          </w:p>
        </w:tc>
        <w:tc>
          <w:tcPr>
            <w:tcW w:w="1151" w:type="pct"/>
            <w:shd w:val="clear" w:color="auto" w:fill="DBE5F1" w:themeFill="accent1" w:themeFillTint="33"/>
          </w:tcPr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2.528.500,00 EUR</w:t>
            </w:r>
          </w:p>
        </w:tc>
        <w:tc>
          <w:tcPr>
            <w:tcW w:w="1061" w:type="pct"/>
            <w:shd w:val="clear" w:color="auto" w:fill="DBE5F1" w:themeFill="accent1" w:themeFillTint="33"/>
          </w:tcPr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2.426.300</w:t>
            </w:r>
            <w:r w:rsidRPr="00E1102E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EUR</w:t>
            </w:r>
          </w:p>
        </w:tc>
      </w:tr>
      <w:tr w:rsidR="00EF5082" w:rsidRPr="005601F5" w:rsidTr="00EF5082">
        <w:tc>
          <w:tcPr>
            <w:tcW w:w="1565" w:type="pct"/>
            <w:shd w:val="clear" w:color="auto" w:fill="F2F2F2" w:themeFill="background1" w:themeFillShade="F2"/>
          </w:tcPr>
          <w:p w:rsidR="00EF5082" w:rsidRPr="005601F5" w:rsidRDefault="00EF5082" w:rsidP="00B568DC">
            <w:pPr>
              <w:jc w:val="both"/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31 Rashodi za zaposlene</w:t>
            </w:r>
          </w:p>
        </w:tc>
        <w:tc>
          <w:tcPr>
            <w:tcW w:w="1223" w:type="pct"/>
            <w:shd w:val="clear" w:color="auto" w:fill="F2F2F2" w:themeFill="background1" w:themeFillShade="F2"/>
          </w:tcPr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695.961,00 EUR</w:t>
            </w:r>
          </w:p>
        </w:tc>
        <w:tc>
          <w:tcPr>
            <w:tcW w:w="1151" w:type="pct"/>
            <w:shd w:val="clear" w:color="auto" w:fill="F2F2F2" w:themeFill="background1" w:themeFillShade="F2"/>
          </w:tcPr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671.100</w:t>
            </w:r>
            <w:r w:rsidRPr="00E1102E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EUR</w:t>
            </w:r>
          </w:p>
        </w:tc>
        <w:tc>
          <w:tcPr>
            <w:tcW w:w="1061" w:type="pct"/>
            <w:shd w:val="clear" w:color="auto" w:fill="F2F2F2" w:themeFill="background1" w:themeFillShade="F2"/>
          </w:tcPr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566.000,00 EUR</w:t>
            </w:r>
          </w:p>
        </w:tc>
      </w:tr>
      <w:tr w:rsidR="00EF5082" w:rsidRPr="005601F5" w:rsidTr="00EF5082">
        <w:tc>
          <w:tcPr>
            <w:tcW w:w="1565" w:type="pct"/>
            <w:shd w:val="clear" w:color="auto" w:fill="F2F2F2" w:themeFill="background1" w:themeFillShade="F2"/>
          </w:tcPr>
          <w:p w:rsidR="00EF5082" w:rsidRPr="005601F5" w:rsidRDefault="00EF5082" w:rsidP="00B568DC">
            <w:pPr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32 Materijalni rashodi</w:t>
            </w:r>
          </w:p>
        </w:tc>
        <w:tc>
          <w:tcPr>
            <w:tcW w:w="1223" w:type="pct"/>
            <w:shd w:val="clear" w:color="auto" w:fill="F2F2F2" w:themeFill="background1" w:themeFillShade="F2"/>
          </w:tcPr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1.102.880,00 EUR</w:t>
            </w:r>
          </w:p>
        </w:tc>
        <w:tc>
          <w:tcPr>
            <w:tcW w:w="1151" w:type="pct"/>
            <w:shd w:val="clear" w:color="auto" w:fill="F2F2F2" w:themeFill="background1" w:themeFillShade="F2"/>
          </w:tcPr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883.250</w:t>
            </w:r>
            <w:r w:rsidRPr="00E1102E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EUR</w:t>
            </w:r>
          </w:p>
        </w:tc>
        <w:tc>
          <w:tcPr>
            <w:tcW w:w="1061" w:type="pct"/>
            <w:shd w:val="clear" w:color="auto" w:fill="F2F2F2" w:themeFill="background1" w:themeFillShade="F2"/>
          </w:tcPr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929.650,</w:t>
            </w:r>
            <w:r w:rsidRPr="00330E1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EUR</w:t>
            </w:r>
          </w:p>
        </w:tc>
      </w:tr>
      <w:tr w:rsidR="00EF5082" w:rsidRPr="005601F5" w:rsidTr="00EF5082">
        <w:tc>
          <w:tcPr>
            <w:tcW w:w="1565" w:type="pct"/>
            <w:shd w:val="clear" w:color="auto" w:fill="F2F2F2" w:themeFill="background1" w:themeFillShade="F2"/>
          </w:tcPr>
          <w:p w:rsidR="00EF5082" w:rsidRPr="005601F5" w:rsidRDefault="00EF5082" w:rsidP="00B568DC">
            <w:pPr>
              <w:jc w:val="both"/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34 Financijski rashodi</w:t>
            </w:r>
          </w:p>
        </w:tc>
        <w:tc>
          <w:tcPr>
            <w:tcW w:w="1223" w:type="pct"/>
            <w:shd w:val="clear" w:color="auto" w:fill="F2F2F2" w:themeFill="background1" w:themeFillShade="F2"/>
          </w:tcPr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68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.650,00 EUR</w:t>
            </w:r>
          </w:p>
        </w:tc>
        <w:tc>
          <w:tcPr>
            <w:tcW w:w="1151" w:type="pct"/>
            <w:shd w:val="clear" w:color="auto" w:fill="F2F2F2" w:themeFill="background1" w:themeFillShade="F2"/>
          </w:tcPr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23.500,00 EUR</w:t>
            </w:r>
          </w:p>
        </w:tc>
        <w:tc>
          <w:tcPr>
            <w:tcW w:w="1061" w:type="pct"/>
            <w:shd w:val="clear" w:color="auto" w:fill="F2F2F2" w:themeFill="background1" w:themeFillShade="F2"/>
          </w:tcPr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23.500,00 EUR</w:t>
            </w:r>
          </w:p>
        </w:tc>
      </w:tr>
      <w:tr w:rsidR="00EF5082" w:rsidRPr="005601F5" w:rsidTr="00EF5082">
        <w:tc>
          <w:tcPr>
            <w:tcW w:w="1565" w:type="pct"/>
            <w:shd w:val="clear" w:color="auto" w:fill="F2F2F2" w:themeFill="background1" w:themeFillShade="F2"/>
          </w:tcPr>
          <w:p w:rsidR="00EF5082" w:rsidRPr="005601F5" w:rsidRDefault="00EF5082" w:rsidP="00B568DC">
            <w:pPr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1223" w:type="pct"/>
            <w:shd w:val="clear" w:color="auto" w:fill="F2F2F2" w:themeFill="background1" w:themeFillShade="F2"/>
          </w:tcPr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Pr="005601F5" w:rsidRDefault="00735EC4" w:rsidP="00735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F5082">
              <w:rPr>
                <w:sz w:val="24"/>
                <w:szCs w:val="24"/>
              </w:rPr>
              <w:t>603.315,00 EUR</w:t>
            </w:r>
          </w:p>
        </w:tc>
        <w:tc>
          <w:tcPr>
            <w:tcW w:w="1151" w:type="pct"/>
            <w:shd w:val="clear" w:color="auto" w:fill="F2F2F2" w:themeFill="background1" w:themeFillShade="F2"/>
          </w:tcPr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Pr="005601F5" w:rsidRDefault="00A51B68" w:rsidP="00A51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EF5082">
              <w:rPr>
                <w:sz w:val="24"/>
                <w:szCs w:val="24"/>
              </w:rPr>
              <w:t>568.400,00 EUR</w:t>
            </w:r>
          </w:p>
        </w:tc>
        <w:tc>
          <w:tcPr>
            <w:tcW w:w="1061" w:type="pct"/>
            <w:shd w:val="clear" w:color="auto" w:fill="F2F2F2" w:themeFill="background1" w:themeFillShade="F2"/>
          </w:tcPr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Pr="005601F5" w:rsidRDefault="00A51B68" w:rsidP="00A51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F5082">
              <w:rPr>
                <w:sz w:val="24"/>
                <w:szCs w:val="24"/>
              </w:rPr>
              <w:t>525.400,00 EUR</w:t>
            </w:r>
          </w:p>
        </w:tc>
      </w:tr>
      <w:tr w:rsidR="00EF5082" w:rsidRPr="005601F5" w:rsidTr="00EF5082">
        <w:tc>
          <w:tcPr>
            <w:tcW w:w="1565" w:type="pct"/>
            <w:shd w:val="clear" w:color="auto" w:fill="F2F2F2" w:themeFill="background1" w:themeFillShade="F2"/>
          </w:tcPr>
          <w:p w:rsidR="00EF5082" w:rsidRPr="005601F5" w:rsidRDefault="00EF5082" w:rsidP="00B568DC">
            <w:pPr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37 Naknade građanima i kućanstvima na temelju osiguranja i druge naknade</w:t>
            </w:r>
          </w:p>
        </w:tc>
        <w:tc>
          <w:tcPr>
            <w:tcW w:w="1223" w:type="pct"/>
            <w:shd w:val="clear" w:color="auto" w:fill="F2F2F2" w:themeFill="background1" w:themeFillShade="F2"/>
          </w:tcPr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126.040,00 EUR</w:t>
            </w:r>
          </w:p>
        </w:tc>
        <w:tc>
          <w:tcPr>
            <w:tcW w:w="1151" w:type="pct"/>
            <w:shd w:val="clear" w:color="auto" w:fill="F2F2F2" w:themeFill="background1" w:themeFillShade="F2"/>
          </w:tcPr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125.750,00 EUR</w:t>
            </w:r>
          </w:p>
        </w:tc>
        <w:tc>
          <w:tcPr>
            <w:tcW w:w="1061" w:type="pct"/>
            <w:shd w:val="clear" w:color="auto" w:fill="F2F2F2" w:themeFill="background1" w:themeFillShade="F2"/>
          </w:tcPr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Pr="005601F5" w:rsidRDefault="00B568DC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123.25</w:t>
            </w:r>
            <w:r w:rsidR="00EF5082">
              <w:rPr>
                <w:sz w:val="24"/>
                <w:szCs w:val="24"/>
              </w:rPr>
              <w:t>0,00 EUR</w:t>
            </w:r>
          </w:p>
        </w:tc>
      </w:tr>
      <w:tr w:rsidR="00EF5082" w:rsidRPr="005601F5" w:rsidTr="00A51B68">
        <w:trPr>
          <w:trHeight w:val="376"/>
        </w:trPr>
        <w:tc>
          <w:tcPr>
            <w:tcW w:w="1565" w:type="pct"/>
            <w:shd w:val="clear" w:color="auto" w:fill="F2F2F2" w:themeFill="background1" w:themeFillShade="F2"/>
          </w:tcPr>
          <w:p w:rsidR="00EF5082" w:rsidRPr="005601F5" w:rsidRDefault="00EF5082" w:rsidP="00B568DC">
            <w:pPr>
              <w:jc w:val="both"/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38 Ostali rashodi</w:t>
            </w:r>
          </w:p>
        </w:tc>
        <w:tc>
          <w:tcPr>
            <w:tcW w:w="1223" w:type="pct"/>
            <w:shd w:val="clear" w:color="auto" w:fill="F2F2F2" w:themeFill="background1" w:themeFillShade="F2"/>
          </w:tcPr>
          <w:p w:rsidR="00EF5082" w:rsidRPr="005601F5" w:rsidRDefault="00B568DC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227.585</w:t>
            </w:r>
            <w:r w:rsidR="00EF5082">
              <w:rPr>
                <w:sz w:val="24"/>
                <w:szCs w:val="24"/>
              </w:rPr>
              <w:t>,00 EUR</w:t>
            </w:r>
          </w:p>
        </w:tc>
        <w:tc>
          <w:tcPr>
            <w:tcW w:w="1151" w:type="pct"/>
            <w:shd w:val="clear" w:color="auto" w:fill="F2F2F2" w:themeFill="background1" w:themeFillShade="F2"/>
          </w:tcPr>
          <w:p w:rsidR="00EF5082" w:rsidRPr="005601F5" w:rsidRDefault="00B568DC" w:rsidP="00B5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256.5</w:t>
            </w:r>
            <w:r w:rsidR="00EF5082">
              <w:rPr>
                <w:sz w:val="24"/>
                <w:szCs w:val="24"/>
              </w:rPr>
              <w:t>00</w:t>
            </w:r>
            <w:r w:rsidR="00EF5082" w:rsidRPr="00330E1A">
              <w:rPr>
                <w:sz w:val="24"/>
                <w:szCs w:val="24"/>
              </w:rPr>
              <w:t>,00</w:t>
            </w:r>
            <w:r w:rsidR="00EF5082">
              <w:rPr>
                <w:sz w:val="24"/>
                <w:szCs w:val="24"/>
              </w:rPr>
              <w:t xml:space="preserve"> EUR</w:t>
            </w:r>
          </w:p>
        </w:tc>
        <w:tc>
          <w:tcPr>
            <w:tcW w:w="1061" w:type="pct"/>
            <w:shd w:val="clear" w:color="auto" w:fill="F2F2F2" w:themeFill="background1" w:themeFillShade="F2"/>
          </w:tcPr>
          <w:p w:rsidR="00EF5082" w:rsidRPr="005601F5" w:rsidRDefault="00B568DC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258.5</w:t>
            </w:r>
            <w:r w:rsidR="00EF5082">
              <w:rPr>
                <w:sz w:val="24"/>
                <w:szCs w:val="24"/>
              </w:rPr>
              <w:t>00</w:t>
            </w:r>
            <w:r w:rsidR="00EF5082" w:rsidRPr="00330E1A">
              <w:rPr>
                <w:sz w:val="24"/>
                <w:szCs w:val="24"/>
              </w:rPr>
              <w:t>,00</w:t>
            </w:r>
            <w:r w:rsidR="00EF5082">
              <w:rPr>
                <w:sz w:val="24"/>
                <w:szCs w:val="24"/>
              </w:rPr>
              <w:t xml:space="preserve"> EUR</w:t>
            </w:r>
          </w:p>
        </w:tc>
      </w:tr>
      <w:tr w:rsidR="00EF5082" w:rsidRPr="005601F5" w:rsidTr="00EF5082">
        <w:tc>
          <w:tcPr>
            <w:tcW w:w="1565" w:type="pct"/>
            <w:shd w:val="clear" w:color="auto" w:fill="DBE5F1" w:themeFill="accent1" w:themeFillTint="33"/>
          </w:tcPr>
          <w:p w:rsidR="00EF5082" w:rsidRPr="005601F5" w:rsidRDefault="00EF5082" w:rsidP="00B568DC">
            <w:pPr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>4 Rashodi za nabavu nefinancijske imovine</w:t>
            </w:r>
          </w:p>
        </w:tc>
        <w:tc>
          <w:tcPr>
            <w:tcW w:w="1223" w:type="pct"/>
            <w:shd w:val="clear" w:color="auto" w:fill="DBE5F1" w:themeFill="accent1" w:themeFillTint="33"/>
          </w:tcPr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Pr="005601F5" w:rsidRDefault="00B568DC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5.926.893</w:t>
            </w:r>
            <w:r w:rsidR="00EF5082">
              <w:rPr>
                <w:sz w:val="24"/>
                <w:szCs w:val="24"/>
              </w:rPr>
              <w:t>,00 EUR</w:t>
            </w:r>
          </w:p>
        </w:tc>
        <w:tc>
          <w:tcPr>
            <w:tcW w:w="1151" w:type="pct"/>
            <w:shd w:val="clear" w:color="auto" w:fill="DBE5F1" w:themeFill="accent1" w:themeFillTint="33"/>
          </w:tcPr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Pr="005601F5" w:rsidRDefault="00B568DC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1.015.5</w:t>
            </w:r>
            <w:r w:rsidR="00EF5082">
              <w:rPr>
                <w:sz w:val="24"/>
                <w:szCs w:val="24"/>
              </w:rPr>
              <w:t>00</w:t>
            </w:r>
            <w:r w:rsidR="00EF5082" w:rsidRPr="00330E1A">
              <w:rPr>
                <w:sz w:val="24"/>
                <w:szCs w:val="24"/>
              </w:rPr>
              <w:t>,00</w:t>
            </w:r>
            <w:r w:rsidR="00EF5082">
              <w:rPr>
                <w:sz w:val="24"/>
                <w:szCs w:val="24"/>
              </w:rPr>
              <w:t xml:space="preserve"> EUR</w:t>
            </w:r>
          </w:p>
        </w:tc>
        <w:tc>
          <w:tcPr>
            <w:tcW w:w="1061" w:type="pct"/>
            <w:shd w:val="clear" w:color="auto" w:fill="DBE5F1" w:themeFill="accent1" w:themeFillTint="33"/>
          </w:tcPr>
          <w:p w:rsidR="00EF5082" w:rsidRPr="005601F5" w:rsidRDefault="00EF5082" w:rsidP="00B568DC">
            <w:pPr>
              <w:rPr>
                <w:sz w:val="24"/>
                <w:szCs w:val="24"/>
              </w:rPr>
            </w:pPr>
          </w:p>
          <w:p w:rsidR="00EF5082" w:rsidRPr="005601F5" w:rsidRDefault="00B568DC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  <w:r w:rsidR="00EF5082">
              <w:rPr>
                <w:sz w:val="24"/>
                <w:szCs w:val="24"/>
              </w:rPr>
              <w:t>.600</w:t>
            </w:r>
            <w:r w:rsidR="00EF5082" w:rsidRPr="00330E1A">
              <w:rPr>
                <w:sz w:val="24"/>
                <w:szCs w:val="24"/>
              </w:rPr>
              <w:t>,00</w:t>
            </w:r>
            <w:r w:rsidR="00EF5082">
              <w:rPr>
                <w:sz w:val="24"/>
                <w:szCs w:val="24"/>
              </w:rPr>
              <w:t xml:space="preserve"> EUR</w:t>
            </w:r>
          </w:p>
        </w:tc>
      </w:tr>
      <w:tr w:rsidR="00EF5082" w:rsidRPr="005601F5" w:rsidTr="00EF5082">
        <w:tc>
          <w:tcPr>
            <w:tcW w:w="1565" w:type="pct"/>
            <w:shd w:val="clear" w:color="auto" w:fill="F2F2F2" w:themeFill="background1" w:themeFillShade="F2"/>
          </w:tcPr>
          <w:p w:rsidR="00EF5082" w:rsidRPr="005601F5" w:rsidRDefault="00821BA4" w:rsidP="00B5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Rashodi za nabavu </w:t>
            </w:r>
            <w:proofErr w:type="spellStart"/>
            <w:r>
              <w:rPr>
                <w:sz w:val="24"/>
                <w:szCs w:val="24"/>
              </w:rPr>
              <w:t>neproiz</w:t>
            </w:r>
            <w:r w:rsidR="00EF5082" w:rsidRPr="005601F5">
              <w:rPr>
                <w:sz w:val="24"/>
                <w:szCs w:val="24"/>
              </w:rPr>
              <w:t>vedene</w:t>
            </w:r>
            <w:proofErr w:type="spellEnd"/>
            <w:r w:rsidR="00EF5082" w:rsidRPr="005601F5">
              <w:rPr>
                <w:sz w:val="24"/>
                <w:szCs w:val="24"/>
              </w:rPr>
              <w:t xml:space="preserve"> dugotrajne imovine </w:t>
            </w:r>
          </w:p>
        </w:tc>
        <w:tc>
          <w:tcPr>
            <w:tcW w:w="1223" w:type="pct"/>
            <w:shd w:val="clear" w:color="auto" w:fill="F2F2F2" w:themeFill="background1" w:themeFillShade="F2"/>
          </w:tcPr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Pr="005601F5" w:rsidRDefault="00B568DC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082">
              <w:rPr>
                <w:sz w:val="24"/>
                <w:szCs w:val="24"/>
              </w:rPr>
              <w:t>.000,00 EUR</w:t>
            </w:r>
          </w:p>
        </w:tc>
        <w:tc>
          <w:tcPr>
            <w:tcW w:w="1151" w:type="pct"/>
            <w:shd w:val="clear" w:color="auto" w:fill="F2F2F2" w:themeFill="background1" w:themeFillShade="F2"/>
          </w:tcPr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EUR</w:t>
            </w:r>
          </w:p>
        </w:tc>
        <w:tc>
          <w:tcPr>
            <w:tcW w:w="1061" w:type="pct"/>
            <w:shd w:val="clear" w:color="auto" w:fill="F2F2F2" w:themeFill="background1" w:themeFillShade="F2"/>
          </w:tcPr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Pr="005601F5" w:rsidRDefault="00EF5082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EUR</w:t>
            </w:r>
          </w:p>
        </w:tc>
      </w:tr>
      <w:tr w:rsidR="00EF5082" w:rsidRPr="005601F5" w:rsidTr="00EF5082">
        <w:tc>
          <w:tcPr>
            <w:tcW w:w="1565" w:type="pct"/>
            <w:shd w:val="clear" w:color="auto" w:fill="F2F2F2" w:themeFill="background1" w:themeFillShade="F2"/>
          </w:tcPr>
          <w:p w:rsidR="00EF5082" w:rsidRPr="005601F5" w:rsidRDefault="00EF5082" w:rsidP="00B568DC">
            <w:pPr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 xml:space="preserve">42 Rashodi za nabavu proizvedene dugotrajne imovine </w:t>
            </w:r>
          </w:p>
        </w:tc>
        <w:tc>
          <w:tcPr>
            <w:tcW w:w="1223" w:type="pct"/>
            <w:shd w:val="clear" w:color="auto" w:fill="F2F2F2" w:themeFill="background1" w:themeFillShade="F2"/>
          </w:tcPr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Pr="005601F5" w:rsidRDefault="00B568DC" w:rsidP="00B5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5.866.893</w:t>
            </w:r>
            <w:r w:rsidR="00EF5082">
              <w:rPr>
                <w:sz w:val="24"/>
                <w:szCs w:val="24"/>
              </w:rPr>
              <w:t>,00 EUR</w:t>
            </w:r>
          </w:p>
        </w:tc>
        <w:tc>
          <w:tcPr>
            <w:tcW w:w="1151" w:type="pct"/>
            <w:shd w:val="clear" w:color="auto" w:fill="F2F2F2" w:themeFill="background1" w:themeFillShade="F2"/>
          </w:tcPr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Pr="005601F5" w:rsidRDefault="00B568DC" w:rsidP="00B5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865.5</w:t>
            </w:r>
            <w:r w:rsidR="00EF5082">
              <w:rPr>
                <w:sz w:val="24"/>
                <w:szCs w:val="24"/>
              </w:rPr>
              <w:t>00,00 EUR</w:t>
            </w:r>
          </w:p>
        </w:tc>
        <w:tc>
          <w:tcPr>
            <w:tcW w:w="1061" w:type="pct"/>
            <w:shd w:val="clear" w:color="auto" w:fill="F2F2F2" w:themeFill="background1" w:themeFillShade="F2"/>
          </w:tcPr>
          <w:p w:rsidR="00EF5082" w:rsidRDefault="00EF5082" w:rsidP="00B568DC">
            <w:pPr>
              <w:jc w:val="right"/>
              <w:rPr>
                <w:sz w:val="24"/>
                <w:szCs w:val="24"/>
              </w:rPr>
            </w:pPr>
          </w:p>
          <w:p w:rsidR="00EF5082" w:rsidRPr="005601F5" w:rsidRDefault="00B568DC" w:rsidP="00B56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341</w:t>
            </w:r>
            <w:r w:rsidR="00EF5082">
              <w:rPr>
                <w:sz w:val="24"/>
                <w:szCs w:val="24"/>
              </w:rPr>
              <w:t>.600</w:t>
            </w:r>
            <w:r w:rsidR="00EF5082" w:rsidRPr="00330E1A">
              <w:rPr>
                <w:sz w:val="24"/>
                <w:szCs w:val="24"/>
              </w:rPr>
              <w:t>,00</w:t>
            </w:r>
            <w:r w:rsidR="00EF5082">
              <w:rPr>
                <w:sz w:val="24"/>
                <w:szCs w:val="24"/>
              </w:rPr>
              <w:t xml:space="preserve"> EUR</w:t>
            </w:r>
          </w:p>
        </w:tc>
      </w:tr>
      <w:tr w:rsidR="00B568DC" w:rsidRPr="005601F5" w:rsidTr="00EF5082">
        <w:tc>
          <w:tcPr>
            <w:tcW w:w="1565" w:type="pct"/>
            <w:shd w:val="clear" w:color="auto" w:fill="F2F2F2" w:themeFill="background1" w:themeFillShade="F2"/>
          </w:tcPr>
          <w:p w:rsidR="00B568DC" w:rsidRPr="005601F5" w:rsidRDefault="00B568DC" w:rsidP="00B568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Rashodi za dodatna ulaganja na nefinancijskoj imovini</w:t>
            </w:r>
          </w:p>
        </w:tc>
        <w:tc>
          <w:tcPr>
            <w:tcW w:w="1223" w:type="pct"/>
            <w:shd w:val="clear" w:color="auto" w:fill="F2F2F2" w:themeFill="background1" w:themeFillShade="F2"/>
          </w:tcPr>
          <w:p w:rsidR="00B568DC" w:rsidRDefault="00B568DC" w:rsidP="00B5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B568DC" w:rsidRDefault="00B568DC" w:rsidP="00B5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50.000,00 EUR</w:t>
            </w:r>
          </w:p>
        </w:tc>
        <w:tc>
          <w:tcPr>
            <w:tcW w:w="1151" w:type="pct"/>
            <w:shd w:val="clear" w:color="auto" w:fill="F2F2F2" w:themeFill="background1" w:themeFillShade="F2"/>
          </w:tcPr>
          <w:p w:rsidR="00B568DC" w:rsidRDefault="00B568DC" w:rsidP="00B568DC">
            <w:pPr>
              <w:jc w:val="right"/>
              <w:rPr>
                <w:sz w:val="24"/>
                <w:szCs w:val="24"/>
              </w:rPr>
            </w:pPr>
          </w:p>
          <w:p w:rsidR="00B568DC" w:rsidRDefault="00B568DC" w:rsidP="00B5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150.000,00 EUR</w:t>
            </w:r>
          </w:p>
        </w:tc>
        <w:tc>
          <w:tcPr>
            <w:tcW w:w="1061" w:type="pct"/>
            <w:shd w:val="clear" w:color="auto" w:fill="F2F2F2" w:themeFill="background1" w:themeFillShade="F2"/>
          </w:tcPr>
          <w:p w:rsidR="00B568DC" w:rsidRDefault="00B568DC" w:rsidP="00B568DC">
            <w:pPr>
              <w:jc w:val="right"/>
              <w:rPr>
                <w:sz w:val="24"/>
                <w:szCs w:val="24"/>
              </w:rPr>
            </w:pPr>
          </w:p>
          <w:p w:rsidR="00B568DC" w:rsidRDefault="00B568DC" w:rsidP="00B5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150.000,00 EUR</w:t>
            </w:r>
          </w:p>
        </w:tc>
      </w:tr>
      <w:tr w:rsidR="00EF5082" w:rsidRPr="005601F5" w:rsidTr="00EF5082">
        <w:tc>
          <w:tcPr>
            <w:tcW w:w="1565" w:type="pct"/>
            <w:shd w:val="clear" w:color="auto" w:fill="F2F2F2" w:themeFill="background1" w:themeFillShade="F2"/>
          </w:tcPr>
          <w:p w:rsidR="00EF5082" w:rsidRPr="005601F5" w:rsidRDefault="00EF5082" w:rsidP="00B568DC">
            <w:pPr>
              <w:jc w:val="both"/>
              <w:rPr>
                <w:sz w:val="24"/>
                <w:szCs w:val="24"/>
              </w:rPr>
            </w:pPr>
            <w:r w:rsidRPr="005601F5">
              <w:rPr>
                <w:sz w:val="24"/>
                <w:szCs w:val="24"/>
              </w:rPr>
              <w:t xml:space="preserve">Ukupno: </w:t>
            </w:r>
          </w:p>
        </w:tc>
        <w:tc>
          <w:tcPr>
            <w:tcW w:w="1223" w:type="pct"/>
            <w:shd w:val="clear" w:color="auto" w:fill="F2F2F2" w:themeFill="background1" w:themeFillShade="F2"/>
          </w:tcPr>
          <w:p w:rsidR="00EF5082" w:rsidRPr="005601F5" w:rsidRDefault="00B568DC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8.706.324</w:t>
            </w:r>
            <w:r w:rsidR="00EF5082">
              <w:rPr>
                <w:sz w:val="24"/>
                <w:szCs w:val="24"/>
              </w:rPr>
              <w:t>,00 EUR</w:t>
            </w:r>
          </w:p>
        </w:tc>
        <w:tc>
          <w:tcPr>
            <w:tcW w:w="1151" w:type="pct"/>
            <w:shd w:val="clear" w:color="auto" w:fill="F2F2F2" w:themeFill="background1" w:themeFillShade="F2"/>
          </w:tcPr>
          <w:p w:rsidR="00EF5082" w:rsidRPr="005601F5" w:rsidRDefault="00B568DC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3.544.000</w:t>
            </w:r>
            <w:r w:rsidR="00EF5082">
              <w:rPr>
                <w:sz w:val="24"/>
                <w:szCs w:val="24"/>
              </w:rPr>
              <w:t>,00 EUR</w:t>
            </w:r>
          </w:p>
        </w:tc>
        <w:tc>
          <w:tcPr>
            <w:tcW w:w="1061" w:type="pct"/>
            <w:shd w:val="clear" w:color="auto" w:fill="F2F2F2" w:themeFill="background1" w:themeFillShade="F2"/>
          </w:tcPr>
          <w:p w:rsidR="00EF5082" w:rsidRPr="005601F5" w:rsidRDefault="00B568DC" w:rsidP="00B568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2.917.900</w:t>
            </w:r>
            <w:r w:rsidR="00EF5082">
              <w:rPr>
                <w:sz w:val="24"/>
                <w:szCs w:val="24"/>
              </w:rPr>
              <w:t>,00 EUR</w:t>
            </w:r>
          </w:p>
        </w:tc>
      </w:tr>
    </w:tbl>
    <w:p w:rsidR="00B12FC7" w:rsidRDefault="00B12FC7" w:rsidP="00BE47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2FC7" w:rsidRDefault="00B12FC7" w:rsidP="00BE47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1E08" w:rsidRPr="00221E08" w:rsidRDefault="008228CF" w:rsidP="00221E08">
      <w:pPr>
        <w:jc w:val="both"/>
        <w:rPr>
          <w:sz w:val="24"/>
          <w:szCs w:val="24"/>
        </w:rPr>
      </w:pPr>
      <w:r w:rsidRPr="00221E08">
        <w:rPr>
          <w:sz w:val="24"/>
          <w:szCs w:val="24"/>
        </w:rPr>
        <w:t>Rashodi za zaposlene</w:t>
      </w:r>
      <w:r w:rsidR="00A32169" w:rsidRPr="00221E08">
        <w:rPr>
          <w:sz w:val="24"/>
          <w:szCs w:val="24"/>
        </w:rPr>
        <w:t xml:space="preserve"> planirani su u iznosu od </w:t>
      </w:r>
      <w:r w:rsidR="00B12FC7" w:rsidRPr="00221E08">
        <w:rPr>
          <w:sz w:val="24"/>
          <w:szCs w:val="24"/>
        </w:rPr>
        <w:t>659.961</w:t>
      </w:r>
      <w:r w:rsidR="004175CF" w:rsidRPr="00221E08">
        <w:rPr>
          <w:sz w:val="24"/>
          <w:szCs w:val="24"/>
        </w:rPr>
        <w:t xml:space="preserve"> </w:t>
      </w:r>
      <w:r w:rsidR="00B12FC7" w:rsidRPr="00221E08">
        <w:rPr>
          <w:sz w:val="24"/>
          <w:szCs w:val="24"/>
        </w:rPr>
        <w:t>eur</w:t>
      </w:r>
      <w:r w:rsidR="00A32169" w:rsidRPr="00221E08">
        <w:rPr>
          <w:sz w:val="24"/>
          <w:szCs w:val="24"/>
        </w:rPr>
        <w:t>, a</w:t>
      </w:r>
      <w:r w:rsidRPr="00221E08">
        <w:rPr>
          <w:sz w:val="24"/>
          <w:szCs w:val="24"/>
        </w:rPr>
        <w:t xml:space="preserve"> odnose se na plaće i doprinose te ostale rashode za zaposlene vezane uz </w:t>
      </w:r>
      <w:r w:rsidR="007F76B7" w:rsidRPr="00221E08">
        <w:rPr>
          <w:sz w:val="24"/>
          <w:szCs w:val="24"/>
        </w:rPr>
        <w:t>materijalna prava zaposlenih u J</w:t>
      </w:r>
      <w:r w:rsidRPr="00221E08">
        <w:rPr>
          <w:sz w:val="24"/>
          <w:szCs w:val="24"/>
        </w:rPr>
        <w:t>edinstvenom upravnom odjelu, Narodnoj kn</w:t>
      </w:r>
      <w:r w:rsidR="00B12FC7" w:rsidRPr="00221E08">
        <w:rPr>
          <w:sz w:val="24"/>
          <w:szCs w:val="24"/>
        </w:rPr>
        <w:t>jižnici i čitaonici Murter te na</w:t>
      </w:r>
      <w:r w:rsidRPr="00221E08">
        <w:rPr>
          <w:sz w:val="24"/>
          <w:szCs w:val="24"/>
        </w:rPr>
        <w:t xml:space="preserve"> EU projektu </w:t>
      </w:r>
      <w:r w:rsidR="00221E08" w:rsidRPr="00221E08">
        <w:rPr>
          <w:sz w:val="24"/>
          <w:szCs w:val="24"/>
        </w:rPr>
        <w:t>„Zaželi –prevencija institucionalizacije“.</w:t>
      </w:r>
    </w:p>
    <w:p w:rsidR="008228CF" w:rsidRPr="00334889" w:rsidRDefault="008228CF" w:rsidP="00BE4706">
      <w:pPr>
        <w:jc w:val="both"/>
        <w:rPr>
          <w:rFonts w:ascii="Calibri" w:hAnsi="Calibri"/>
          <w:sz w:val="22"/>
          <w:szCs w:val="22"/>
        </w:rPr>
      </w:pPr>
    </w:p>
    <w:p w:rsidR="00DB5376" w:rsidRPr="00130190" w:rsidRDefault="006C0EBA" w:rsidP="00DB5376">
      <w:pPr>
        <w:jc w:val="both"/>
        <w:rPr>
          <w:sz w:val="24"/>
          <w:szCs w:val="24"/>
        </w:rPr>
      </w:pPr>
      <w:r w:rsidRPr="00130190">
        <w:rPr>
          <w:sz w:val="24"/>
          <w:szCs w:val="24"/>
        </w:rPr>
        <w:lastRenderedPageBreak/>
        <w:t>Materijalni rashodi u 2025</w:t>
      </w:r>
      <w:r w:rsidR="00DB5376" w:rsidRPr="00130190">
        <w:rPr>
          <w:sz w:val="24"/>
          <w:szCs w:val="24"/>
        </w:rPr>
        <w:t>. god</w:t>
      </w:r>
      <w:r w:rsidR="00B12FC7" w:rsidRPr="00130190">
        <w:rPr>
          <w:sz w:val="24"/>
          <w:szCs w:val="24"/>
        </w:rPr>
        <w:t>ini planirani su u iznosu od 1.102</w:t>
      </w:r>
      <w:r w:rsidR="00DB5376" w:rsidRPr="00130190">
        <w:rPr>
          <w:sz w:val="24"/>
          <w:szCs w:val="24"/>
        </w:rPr>
        <w:t>.</w:t>
      </w:r>
      <w:r w:rsidR="00B12FC7" w:rsidRPr="00130190">
        <w:rPr>
          <w:sz w:val="24"/>
          <w:szCs w:val="24"/>
        </w:rPr>
        <w:t>880</w:t>
      </w:r>
      <w:r w:rsidR="00DB5376" w:rsidRPr="00130190">
        <w:rPr>
          <w:sz w:val="24"/>
          <w:szCs w:val="24"/>
        </w:rPr>
        <w:t xml:space="preserve"> eura, a isti podrazumijevaju: naknade troškova zaposlenima, rashode za stručno usavršavanje zaposlenika, naknade zaposlenima, uredski materijal, materijal i sirovine, energiju, materijal i dijelove za tekuće i investicijsko održavanje, sitan inventar, službenu i radnu odjeću, usluge telefona, pošte, usluge tekućeg i investicijskog održavanja, usluge promidžbe, komunalne usluge, zakupnine i najamnine, zdravstvene i veterinarske usluge, intelektualne i osobne usluge, ostale usluge, naknade za rad predstavničkih i izvršnih tijela, premije osiguranja, reprezentaciju, članarine i norme, pristojbe i naknade, troškove sudskih postupaka te ostale</w:t>
      </w:r>
      <w:r w:rsidR="00544BAC" w:rsidRPr="00130190">
        <w:rPr>
          <w:sz w:val="24"/>
          <w:szCs w:val="24"/>
        </w:rPr>
        <w:t xml:space="preserve"> nespomenute rashode poslovanja</w:t>
      </w:r>
      <w:r w:rsidR="00FC082B" w:rsidRPr="00130190">
        <w:rPr>
          <w:sz w:val="24"/>
          <w:szCs w:val="24"/>
        </w:rPr>
        <w:t>.</w:t>
      </w:r>
      <w:r w:rsidR="00544BAC" w:rsidRPr="00130190">
        <w:rPr>
          <w:sz w:val="24"/>
          <w:szCs w:val="24"/>
        </w:rPr>
        <w:t xml:space="preserve"> </w:t>
      </w:r>
    </w:p>
    <w:p w:rsidR="004175CF" w:rsidRPr="00334889" w:rsidRDefault="004175CF" w:rsidP="00BE470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52F8" w:rsidRPr="00130190" w:rsidRDefault="003752F8" w:rsidP="00BE4706">
      <w:pPr>
        <w:jc w:val="both"/>
        <w:rPr>
          <w:sz w:val="24"/>
          <w:szCs w:val="24"/>
        </w:rPr>
      </w:pPr>
      <w:r w:rsidRPr="00130190">
        <w:rPr>
          <w:sz w:val="24"/>
          <w:szCs w:val="24"/>
        </w:rPr>
        <w:t>Financijski rashodi s</w:t>
      </w:r>
      <w:r w:rsidR="00A32169" w:rsidRPr="00130190">
        <w:rPr>
          <w:sz w:val="24"/>
          <w:szCs w:val="24"/>
        </w:rPr>
        <w:t>u</w:t>
      </w:r>
      <w:r w:rsidRPr="00130190">
        <w:rPr>
          <w:sz w:val="24"/>
          <w:szCs w:val="24"/>
        </w:rPr>
        <w:t xml:space="preserve"> </w:t>
      </w:r>
      <w:r w:rsidR="00DB5575">
        <w:rPr>
          <w:sz w:val="24"/>
          <w:szCs w:val="24"/>
        </w:rPr>
        <w:t xml:space="preserve">Proračunom </w:t>
      </w:r>
      <w:r w:rsidRPr="00130190">
        <w:rPr>
          <w:sz w:val="24"/>
          <w:szCs w:val="24"/>
        </w:rPr>
        <w:t>za 202</w:t>
      </w:r>
      <w:r w:rsidR="006C0EBA" w:rsidRPr="00130190">
        <w:rPr>
          <w:sz w:val="24"/>
          <w:szCs w:val="24"/>
        </w:rPr>
        <w:t>5</w:t>
      </w:r>
      <w:r w:rsidRPr="00130190">
        <w:rPr>
          <w:sz w:val="24"/>
          <w:szCs w:val="24"/>
        </w:rPr>
        <w:t xml:space="preserve">. godinu </w:t>
      </w:r>
      <w:r w:rsidR="00A32169" w:rsidRPr="00130190">
        <w:rPr>
          <w:sz w:val="24"/>
          <w:szCs w:val="24"/>
        </w:rPr>
        <w:t xml:space="preserve">planirani u iznosu od </w:t>
      </w:r>
      <w:r w:rsidR="00B12FC7" w:rsidRPr="00130190">
        <w:rPr>
          <w:sz w:val="24"/>
          <w:szCs w:val="24"/>
        </w:rPr>
        <w:t>23.650</w:t>
      </w:r>
      <w:r w:rsidR="004175CF" w:rsidRPr="00130190">
        <w:rPr>
          <w:sz w:val="24"/>
          <w:szCs w:val="24"/>
        </w:rPr>
        <w:t xml:space="preserve"> </w:t>
      </w:r>
      <w:r w:rsidR="00DB5575">
        <w:rPr>
          <w:sz w:val="24"/>
          <w:szCs w:val="24"/>
        </w:rPr>
        <w:t>eura. M</w:t>
      </w:r>
      <w:r w:rsidRPr="00130190">
        <w:rPr>
          <w:sz w:val="24"/>
          <w:szCs w:val="24"/>
        </w:rPr>
        <w:t>anjim dijelom odnose</w:t>
      </w:r>
      <w:r w:rsidR="00DB5575">
        <w:rPr>
          <w:sz w:val="24"/>
          <w:szCs w:val="24"/>
        </w:rPr>
        <w:t xml:space="preserve"> se</w:t>
      </w:r>
      <w:r w:rsidRPr="00130190">
        <w:rPr>
          <w:sz w:val="24"/>
          <w:szCs w:val="24"/>
        </w:rPr>
        <w:t xml:space="preserve"> na rashode za bankarske </w:t>
      </w:r>
      <w:r w:rsidR="00D77079" w:rsidRPr="00130190">
        <w:rPr>
          <w:sz w:val="24"/>
          <w:szCs w:val="24"/>
        </w:rPr>
        <w:t>usluge, usluge platnog prometa te</w:t>
      </w:r>
      <w:r w:rsidRPr="00130190">
        <w:rPr>
          <w:sz w:val="24"/>
          <w:szCs w:val="24"/>
        </w:rPr>
        <w:t xml:space="preserve"> ostale financijske rashod</w:t>
      </w:r>
      <w:r w:rsidR="00D77079" w:rsidRPr="00130190">
        <w:rPr>
          <w:sz w:val="24"/>
          <w:szCs w:val="24"/>
        </w:rPr>
        <w:t>e za potrebe tekućeg poslovanja, a</w:t>
      </w:r>
      <w:r w:rsidR="00B12FC7" w:rsidRPr="00130190">
        <w:rPr>
          <w:sz w:val="24"/>
          <w:szCs w:val="24"/>
        </w:rPr>
        <w:t xml:space="preserve"> koji su planirani u iznosu od 4.200</w:t>
      </w:r>
      <w:r w:rsidR="00D77079" w:rsidRPr="00130190">
        <w:rPr>
          <w:sz w:val="24"/>
          <w:szCs w:val="24"/>
        </w:rPr>
        <w:t xml:space="preserve"> eura, </w:t>
      </w:r>
      <w:r w:rsidRPr="00130190">
        <w:rPr>
          <w:sz w:val="24"/>
          <w:szCs w:val="24"/>
        </w:rPr>
        <w:t>te većim dijelom na kam</w:t>
      </w:r>
      <w:r w:rsidR="00E8732B" w:rsidRPr="00130190">
        <w:rPr>
          <w:sz w:val="24"/>
          <w:szCs w:val="24"/>
        </w:rPr>
        <w:t xml:space="preserve">ate po osnovi otplate </w:t>
      </w:r>
      <w:r w:rsidRPr="00130190">
        <w:rPr>
          <w:sz w:val="24"/>
          <w:szCs w:val="24"/>
        </w:rPr>
        <w:t>kredita ugovorenih u prethodnim godinama</w:t>
      </w:r>
      <w:r w:rsidR="001E1298" w:rsidRPr="00130190">
        <w:rPr>
          <w:sz w:val="24"/>
          <w:szCs w:val="24"/>
        </w:rPr>
        <w:t xml:space="preserve"> za projekte modernizacije javne rasvjete te p</w:t>
      </w:r>
      <w:r w:rsidR="00D77079" w:rsidRPr="00130190">
        <w:rPr>
          <w:sz w:val="24"/>
          <w:szCs w:val="24"/>
        </w:rPr>
        <w:t>rojekt izgradnje dječjeg vrtića planiranih u iz</w:t>
      </w:r>
      <w:r w:rsidR="00B12FC7" w:rsidRPr="00130190">
        <w:rPr>
          <w:sz w:val="24"/>
          <w:szCs w:val="24"/>
        </w:rPr>
        <w:t>nosu od 19.450</w:t>
      </w:r>
      <w:r w:rsidR="00D77079" w:rsidRPr="00130190">
        <w:rPr>
          <w:sz w:val="24"/>
          <w:szCs w:val="24"/>
        </w:rPr>
        <w:t xml:space="preserve"> eura.</w:t>
      </w:r>
    </w:p>
    <w:p w:rsidR="003752F8" w:rsidRPr="00130190" w:rsidRDefault="003752F8" w:rsidP="00BE4706">
      <w:pPr>
        <w:jc w:val="both"/>
        <w:rPr>
          <w:sz w:val="24"/>
          <w:szCs w:val="24"/>
        </w:rPr>
      </w:pPr>
    </w:p>
    <w:p w:rsidR="003752F8" w:rsidRPr="00130190" w:rsidRDefault="003752F8" w:rsidP="00821BA4">
      <w:pPr>
        <w:jc w:val="both"/>
        <w:rPr>
          <w:b/>
          <w:sz w:val="24"/>
          <w:szCs w:val="24"/>
        </w:rPr>
      </w:pPr>
      <w:r w:rsidRPr="00130190">
        <w:rPr>
          <w:sz w:val="24"/>
          <w:szCs w:val="24"/>
        </w:rPr>
        <w:t>Pomoći unutar općeg proračuna</w:t>
      </w:r>
      <w:r w:rsidR="00821BA4" w:rsidRPr="00130190">
        <w:rPr>
          <w:b/>
          <w:sz w:val="24"/>
          <w:szCs w:val="24"/>
        </w:rPr>
        <w:t xml:space="preserve"> </w:t>
      </w:r>
      <w:r w:rsidR="00821BA4" w:rsidRPr="00130190">
        <w:rPr>
          <w:sz w:val="24"/>
          <w:szCs w:val="24"/>
        </w:rPr>
        <w:t xml:space="preserve">obuhvaćaju </w:t>
      </w:r>
      <w:r w:rsidRPr="00130190">
        <w:rPr>
          <w:sz w:val="24"/>
          <w:szCs w:val="24"/>
        </w:rPr>
        <w:t>tekuće pomoći unutar općeg proračuna u iznosu od</w:t>
      </w:r>
      <w:r w:rsidR="009A3CF2" w:rsidRPr="00130190">
        <w:rPr>
          <w:sz w:val="24"/>
          <w:szCs w:val="24"/>
        </w:rPr>
        <w:t xml:space="preserve"> </w:t>
      </w:r>
      <w:r w:rsidR="00B12FC7" w:rsidRPr="00130190">
        <w:rPr>
          <w:sz w:val="24"/>
          <w:szCs w:val="24"/>
        </w:rPr>
        <w:t>603.315</w:t>
      </w:r>
      <w:r w:rsidR="00D77079" w:rsidRPr="00130190">
        <w:rPr>
          <w:sz w:val="24"/>
          <w:szCs w:val="24"/>
        </w:rPr>
        <w:t xml:space="preserve"> </w:t>
      </w:r>
      <w:r w:rsidR="004E2448" w:rsidRPr="00130190">
        <w:rPr>
          <w:sz w:val="24"/>
          <w:szCs w:val="24"/>
        </w:rPr>
        <w:t>eura</w:t>
      </w:r>
      <w:r w:rsidRPr="00130190">
        <w:rPr>
          <w:sz w:val="24"/>
          <w:szCs w:val="24"/>
        </w:rPr>
        <w:t xml:space="preserve">, </w:t>
      </w:r>
      <w:r w:rsidR="009A3CF2" w:rsidRPr="00130190">
        <w:rPr>
          <w:sz w:val="24"/>
          <w:szCs w:val="24"/>
        </w:rPr>
        <w:t>a odnose se na rashode za sufinanciranje službenika Šibensko-kninske županije, Upravnog odjela za prostorno uređenje koji će obavljati poslove iz područja gradnje i prostornog uređenja isključivo na području Općine Murter-Kornati</w:t>
      </w:r>
      <w:r w:rsidR="00DB5575">
        <w:rPr>
          <w:sz w:val="24"/>
          <w:szCs w:val="24"/>
        </w:rPr>
        <w:t>;</w:t>
      </w:r>
      <w:r w:rsidR="009A3CF2" w:rsidRPr="00130190">
        <w:rPr>
          <w:sz w:val="24"/>
          <w:szCs w:val="24"/>
        </w:rPr>
        <w:t xml:space="preserve"> </w:t>
      </w:r>
      <w:r w:rsidR="00D77079" w:rsidRPr="00130190">
        <w:rPr>
          <w:sz w:val="24"/>
          <w:szCs w:val="24"/>
        </w:rPr>
        <w:t>stipendiranje studenta medicinskog područja</w:t>
      </w:r>
      <w:r w:rsidR="00DB5575">
        <w:rPr>
          <w:sz w:val="24"/>
          <w:szCs w:val="24"/>
        </w:rPr>
        <w:t>;</w:t>
      </w:r>
      <w:r w:rsidR="00D77079" w:rsidRPr="00130190">
        <w:rPr>
          <w:sz w:val="24"/>
          <w:szCs w:val="24"/>
        </w:rPr>
        <w:t xml:space="preserve"> financiranje ra</w:t>
      </w:r>
      <w:r w:rsidR="00DB5575">
        <w:rPr>
          <w:sz w:val="24"/>
          <w:szCs w:val="24"/>
        </w:rPr>
        <w:t xml:space="preserve">da Dobrovoljnog vatrogasnog društva Tisno; </w:t>
      </w:r>
      <w:r w:rsidR="009A3CF2" w:rsidRPr="00130190">
        <w:rPr>
          <w:sz w:val="24"/>
          <w:szCs w:val="24"/>
        </w:rPr>
        <w:t>sufinanciranje troškova</w:t>
      </w:r>
      <w:r w:rsidR="00951805" w:rsidRPr="00130190">
        <w:rPr>
          <w:sz w:val="24"/>
          <w:szCs w:val="24"/>
        </w:rPr>
        <w:t xml:space="preserve"> boravka djece s područja Općine Murter-Kornati u Dječjem vrtiću „Spužvica“</w:t>
      </w:r>
      <w:r w:rsidR="00DB5575">
        <w:rPr>
          <w:sz w:val="24"/>
          <w:szCs w:val="24"/>
        </w:rPr>
        <w:t xml:space="preserve"> te na sufinanciranje javnog</w:t>
      </w:r>
      <w:r w:rsidR="00DB5575" w:rsidRPr="00130190">
        <w:rPr>
          <w:sz w:val="24"/>
          <w:szCs w:val="24"/>
        </w:rPr>
        <w:t xml:space="preserve"> prijevoz</w:t>
      </w:r>
      <w:r w:rsidR="00DB5575">
        <w:rPr>
          <w:sz w:val="24"/>
          <w:szCs w:val="24"/>
        </w:rPr>
        <w:t>a</w:t>
      </w:r>
      <w:r w:rsidR="00DB5575" w:rsidRPr="00130190">
        <w:rPr>
          <w:sz w:val="24"/>
          <w:szCs w:val="24"/>
        </w:rPr>
        <w:t xml:space="preserve"> učenika srednjih škola</w:t>
      </w:r>
      <w:r w:rsidR="00DB5575">
        <w:rPr>
          <w:sz w:val="24"/>
          <w:szCs w:val="24"/>
        </w:rPr>
        <w:t>.</w:t>
      </w:r>
    </w:p>
    <w:p w:rsidR="00C52ABF" w:rsidRDefault="00C52ABF" w:rsidP="00BE47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4A36" w:rsidRPr="00130190" w:rsidRDefault="00DE4A36" w:rsidP="00BE4706">
      <w:pPr>
        <w:jc w:val="both"/>
        <w:rPr>
          <w:sz w:val="24"/>
          <w:szCs w:val="24"/>
        </w:rPr>
      </w:pPr>
      <w:r w:rsidRPr="00130190">
        <w:rPr>
          <w:sz w:val="24"/>
          <w:szCs w:val="24"/>
        </w:rPr>
        <w:t xml:space="preserve">Naknade građanima i kućanstvima iz proračuna planirane su </w:t>
      </w:r>
      <w:r w:rsidR="00E8732B" w:rsidRPr="00130190">
        <w:rPr>
          <w:sz w:val="24"/>
          <w:szCs w:val="24"/>
        </w:rPr>
        <w:t xml:space="preserve">u iznosu </w:t>
      </w:r>
      <w:r w:rsidRPr="00130190">
        <w:rPr>
          <w:sz w:val="24"/>
          <w:szCs w:val="24"/>
        </w:rPr>
        <w:t>od</w:t>
      </w:r>
      <w:r w:rsidR="00F879B4" w:rsidRPr="00130190">
        <w:rPr>
          <w:sz w:val="24"/>
          <w:szCs w:val="24"/>
        </w:rPr>
        <w:t xml:space="preserve"> </w:t>
      </w:r>
      <w:r w:rsidR="00951805" w:rsidRPr="00130190">
        <w:rPr>
          <w:sz w:val="24"/>
          <w:szCs w:val="24"/>
        </w:rPr>
        <w:t>126.040</w:t>
      </w:r>
      <w:r w:rsidR="004175CF" w:rsidRPr="00130190">
        <w:rPr>
          <w:sz w:val="24"/>
          <w:szCs w:val="24"/>
        </w:rPr>
        <w:t xml:space="preserve"> </w:t>
      </w:r>
      <w:r w:rsidR="004E2448" w:rsidRPr="00130190">
        <w:rPr>
          <w:sz w:val="24"/>
          <w:szCs w:val="24"/>
        </w:rPr>
        <w:t>eura</w:t>
      </w:r>
      <w:r w:rsidR="00E8732B" w:rsidRPr="00130190">
        <w:rPr>
          <w:sz w:val="24"/>
          <w:szCs w:val="24"/>
        </w:rPr>
        <w:t>.</w:t>
      </w:r>
      <w:r w:rsidRPr="00130190">
        <w:rPr>
          <w:sz w:val="24"/>
          <w:szCs w:val="24"/>
        </w:rPr>
        <w:t xml:space="preserve"> U okviru ovih rashoda planirane su naknade za novorođenčad, </w:t>
      </w:r>
      <w:r w:rsidR="00E9341A" w:rsidRPr="00130190">
        <w:rPr>
          <w:sz w:val="24"/>
          <w:szCs w:val="24"/>
        </w:rPr>
        <w:t>stipendije, naknade za sufinanciranje troškova za nabavu školske opreme osnovnoškolaca</w:t>
      </w:r>
      <w:r w:rsidRPr="00130190">
        <w:rPr>
          <w:sz w:val="24"/>
          <w:szCs w:val="24"/>
        </w:rPr>
        <w:t>, naknade za djecu s poteškoćama</w:t>
      </w:r>
      <w:r w:rsidR="00A91352" w:rsidRPr="00130190">
        <w:rPr>
          <w:sz w:val="24"/>
          <w:szCs w:val="24"/>
        </w:rPr>
        <w:t xml:space="preserve"> u razvoju</w:t>
      </w:r>
      <w:r w:rsidRPr="00130190">
        <w:rPr>
          <w:sz w:val="24"/>
          <w:szCs w:val="24"/>
        </w:rPr>
        <w:t>, te ostale naknade za socijalne</w:t>
      </w:r>
      <w:r w:rsidR="00AC62FA" w:rsidRPr="00130190">
        <w:rPr>
          <w:sz w:val="24"/>
          <w:szCs w:val="24"/>
        </w:rPr>
        <w:t xml:space="preserve"> i zdravstvene potrebe mještana.</w:t>
      </w:r>
    </w:p>
    <w:p w:rsidR="003469FC" w:rsidRPr="00130190" w:rsidRDefault="003469FC" w:rsidP="00BE47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76E4" w:rsidRPr="00130190" w:rsidRDefault="00951805" w:rsidP="00951805">
      <w:pPr>
        <w:jc w:val="both"/>
        <w:rPr>
          <w:sz w:val="24"/>
          <w:szCs w:val="24"/>
        </w:rPr>
      </w:pPr>
      <w:r w:rsidRPr="00130190">
        <w:rPr>
          <w:sz w:val="24"/>
          <w:szCs w:val="24"/>
        </w:rPr>
        <w:t>Rashodi za donacije, kazne, naknade šteta i kapitalne pomoći</w:t>
      </w:r>
      <w:r w:rsidR="00821BA4" w:rsidRPr="00130190">
        <w:rPr>
          <w:sz w:val="24"/>
          <w:szCs w:val="24"/>
        </w:rPr>
        <w:t xml:space="preserve"> </w:t>
      </w:r>
      <w:r w:rsidR="00130190" w:rsidRPr="00130190">
        <w:rPr>
          <w:sz w:val="24"/>
          <w:szCs w:val="24"/>
        </w:rPr>
        <w:t>najvećim dijelom se odnose na tekuće i kapitalne donacije</w:t>
      </w:r>
      <w:r w:rsidR="00544BAC" w:rsidRPr="00130190">
        <w:rPr>
          <w:sz w:val="24"/>
          <w:szCs w:val="24"/>
        </w:rPr>
        <w:t xml:space="preserve"> udrugama i drugim neprofitnim subjektima i građanima vezanim uz kulturne, sportsk</w:t>
      </w:r>
      <w:r w:rsidRPr="00130190">
        <w:rPr>
          <w:sz w:val="24"/>
          <w:szCs w:val="24"/>
        </w:rPr>
        <w:t>e i druge društvene djelatnost</w:t>
      </w:r>
      <w:r w:rsidR="00130190" w:rsidRPr="00130190">
        <w:rPr>
          <w:sz w:val="24"/>
          <w:szCs w:val="24"/>
        </w:rPr>
        <w:t>. Planirani iznos navedenih rashoda je</w:t>
      </w:r>
      <w:r w:rsidRPr="00130190">
        <w:rPr>
          <w:sz w:val="24"/>
          <w:szCs w:val="24"/>
        </w:rPr>
        <w:t xml:space="preserve"> 227.585 eura.</w:t>
      </w:r>
      <w:r w:rsidR="00544BAC" w:rsidRPr="00130190">
        <w:rPr>
          <w:sz w:val="24"/>
          <w:szCs w:val="24"/>
        </w:rPr>
        <w:t xml:space="preserve"> </w:t>
      </w:r>
    </w:p>
    <w:p w:rsidR="00951805" w:rsidRPr="00334889" w:rsidRDefault="00951805" w:rsidP="0095180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1805" w:rsidRPr="00130190" w:rsidRDefault="00951805" w:rsidP="00951805">
      <w:pPr>
        <w:jc w:val="both"/>
        <w:rPr>
          <w:sz w:val="24"/>
          <w:szCs w:val="24"/>
        </w:rPr>
      </w:pPr>
      <w:r w:rsidRPr="00130190">
        <w:rPr>
          <w:sz w:val="24"/>
          <w:szCs w:val="24"/>
        </w:rPr>
        <w:t xml:space="preserve">Rashodi za nabavu </w:t>
      </w:r>
      <w:proofErr w:type="spellStart"/>
      <w:r w:rsidRPr="00130190">
        <w:rPr>
          <w:sz w:val="24"/>
          <w:szCs w:val="24"/>
        </w:rPr>
        <w:t>neproizvedene</w:t>
      </w:r>
      <w:proofErr w:type="spellEnd"/>
      <w:r w:rsidRPr="00130190">
        <w:rPr>
          <w:sz w:val="24"/>
          <w:szCs w:val="24"/>
        </w:rPr>
        <w:t xml:space="preserve"> dugotrajne imovine</w:t>
      </w:r>
      <w:r w:rsidR="00821BA4" w:rsidRPr="00130190">
        <w:rPr>
          <w:sz w:val="24"/>
          <w:szCs w:val="24"/>
        </w:rPr>
        <w:t xml:space="preserve"> obuhvaćaju rashode za kupovinu zemljišta u svrhu </w:t>
      </w:r>
      <w:r w:rsidR="00E26587" w:rsidRPr="00130190">
        <w:rPr>
          <w:sz w:val="24"/>
          <w:szCs w:val="24"/>
        </w:rPr>
        <w:t xml:space="preserve">projekta </w:t>
      </w:r>
      <w:r w:rsidR="00130190" w:rsidRPr="00130190">
        <w:rPr>
          <w:sz w:val="24"/>
          <w:szCs w:val="24"/>
        </w:rPr>
        <w:t>rekonstrukcije</w:t>
      </w:r>
      <w:r w:rsidR="00E26587" w:rsidRPr="00130190">
        <w:rPr>
          <w:sz w:val="24"/>
          <w:szCs w:val="24"/>
        </w:rPr>
        <w:t xml:space="preserve"> državne ceste DC121.</w:t>
      </w:r>
    </w:p>
    <w:p w:rsidR="003E5D18" w:rsidRPr="00334889" w:rsidRDefault="003E5D18" w:rsidP="00BE47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06F1B" w:rsidRPr="00130190" w:rsidRDefault="00544BAC" w:rsidP="00BE4706">
      <w:pPr>
        <w:jc w:val="both"/>
        <w:rPr>
          <w:sz w:val="24"/>
          <w:szCs w:val="24"/>
        </w:rPr>
      </w:pPr>
      <w:r w:rsidRPr="00130190">
        <w:rPr>
          <w:sz w:val="24"/>
          <w:szCs w:val="24"/>
        </w:rPr>
        <w:t>Rashodi za nabavu proiz</w:t>
      </w:r>
      <w:r w:rsidR="006C0EBA" w:rsidRPr="00130190">
        <w:rPr>
          <w:sz w:val="24"/>
          <w:szCs w:val="24"/>
        </w:rPr>
        <w:t>vedene dugotrajne imovine u 2025</w:t>
      </w:r>
      <w:r w:rsidR="00130190" w:rsidRPr="00130190">
        <w:rPr>
          <w:sz w:val="24"/>
          <w:szCs w:val="24"/>
        </w:rPr>
        <w:t xml:space="preserve">. godini planirani su </w:t>
      </w:r>
      <w:r w:rsidRPr="00130190">
        <w:rPr>
          <w:sz w:val="24"/>
          <w:szCs w:val="24"/>
        </w:rPr>
        <w:t xml:space="preserve">u iznosu od </w:t>
      </w:r>
      <w:r w:rsidR="008A403B" w:rsidRPr="00130190">
        <w:rPr>
          <w:sz w:val="24"/>
          <w:szCs w:val="24"/>
        </w:rPr>
        <w:t>5.866.893</w:t>
      </w:r>
      <w:r w:rsidRPr="00130190">
        <w:rPr>
          <w:sz w:val="24"/>
          <w:szCs w:val="24"/>
        </w:rPr>
        <w:t xml:space="preserve"> eur</w:t>
      </w:r>
      <w:r w:rsidR="006C771D" w:rsidRPr="00130190">
        <w:rPr>
          <w:sz w:val="24"/>
          <w:szCs w:val="24"/>
        </w:rPr>
        <w:t>a</w:t>
      </w:r>
      <w:r w:rsidRPr="00130190">
        <w:rPr>
          <w:sz w:val="24"/>
          <w:szCs w:val="24"/>
        </w:rPr>
        <w:t>. Rashodi za nabavu proizvedene dugotrajne imovine odnose</w:t>
      </w:r>
      <w:r w:rsidR="006C771D" w:rsidRPr="00130190">
        <w:rPr>
          <w:sz w:val="24"/>
          <w:szCs w:val="24"/>
        </w:rPr>
        <w:t xml:space="preserve"> se</w:t>
      </w:r>
      <w:r w:rsidRPr="00130190">
        <w:rPr>
          <w:sz w:val="24"/>
          <w:szCs w:val="24"/>
        </w:rPr>
        <w:t xml:space="preserve"> na objekte, ceste, ostale građevinske objekte, uredski namještaj, opremu, uređaje i strojeve, ulaganja u računalne programe te umjetnička i znanstvena djela. </w:t>
      </w:r>
      <w:r w:rsidR="00A576E4" w:rsidRPr="00130190">
        <w:rPr>
          <w:sz w:val="24"/>
          <w:szCs w:val="24"/>
        </w:rPr>
        <w:t>U tome</w:t>
      </w:r>
      <w:r w:rsidR="000201FD" w:rsidRPr="00130190">
        <w:rPr>
          <w:sz w:val="24"/>
          <w:szCs w:val="24"/>
        </w:rPr>
        <w:t xml:space="preserve"> su</w:t>
      </w:r>
      <w:r w:rsidR="00A576E4" w:rsidRPr="00130190">
        <w:rPr>
          <w:sz w:val="24"/>
          <w:szCs w:val="24"/>
        </w:rPr>
        <w:t xml:space="preserve"> naj</w:t>
      </w:r>
      <w:r w:rsidRPr="00130190">
        <w:rPr>
          <w:sz w:val="24"/>
          <w:szCs w:val="24"/>
        </w:rPr>
        <w:t>značajnija ulaganja planirana na</w:t>
      </w:r>
      <w:r w:rsidR="00A576E4" w:rsidRPr="00130190">
        <w:rPr>
          <w:sz w:val="24"/>
          <w:szCs w:val="24"/>
        </w:rPr>
        <w:t xml:space="preserve"> izgra</w:t>
      </w:r>
      <w:r w:rsidRPr="00130190">
        <w:rPr>
          <w:sz w:val="24"/>
          <w:szCs w:val="24"/>
        </w:rPr>
        <w:t>dnji</w:t>
      </w:r>
      <w:r w:rsidR="00A576E4" w:rsidRPr="00130190">
        <w:rPr>
          <w:sz w:val="24"/>
          <w:szCs w:val="24"/>
        </w:rPr>
        <w:t xml:space="preserve"> </w:t>
      </w:r>
      <w:r w:rsidR="00453187" w:rsidRPr="00130190">
        <w:rPr>
          <w:sz w:val="24"/>
          <w:szCs w:val="24"/>
        </w:rPr>
        <w:t>dječjeg vrtić</w:t>
      </w:r>
      <w:r w:rsidR="00A91352" w:rsidRPr="00130190">
        <w:rPr>
          <w:sz w:val="24"/>
          <w:szCs w:val="24"/>
        </w:rPr>
        <w:t>,</w:t>
      </w:r>
      <w:r w:rsidRPr="00130190">
        <w:rPr>
          <w:sz w:val="24"/>
          <w:szCs w:val="24"/>
        </w:rPr>
        <w:t xml:space="preserve"> uređenju</w:t>
      </w:r>
      <w:r w:rsidR="00CD32B9" w:rsidRPr="00130190">
        <w:rPr>
          <w:sz w:val="24"/>
          <w:szCs w:val="24"/>
        </w:rPr>
        <w:t xml:space="preserve"> okoliša dječjeg vrtića</w:t>
      </w:r>
      <w:r w:rsidR="00A91352" w:rsidRPr="00130190">
        <w:rPr>
          <w:sz w:val="24"/>
          <w:szCs w:val="24"/>
        </w:rPr>
        <w:t>,</w:t>
      </w:r>
      <w:r w:rsidR="00DB5575">
        <w:rPr>
          <w:sz w:val="24"/>
          <w:szCs w:val="24"/>
        </w:rPr>
        <w:t xml:space="preserve"> sanaciji</w:t>
      </w:r>
      <w:r w:rsidR="008A403B" w:rsidRPr="00130190">
        <w:rPr>
          <w:sz w:val="24"/>
          <w:szCs w:val="24"/>
        </w:rPr>
        <w:t xml:space="preserve"> obale,</w:t>
      </w:r>
      <w:r w:rsidR="006C771D" w:rsidRPr="00130190">
        <w:rPr>
          <w:sz w:val="24"/>
          <w:szCs w:val="24"/>
        </w:rPr>
        <w:t xml:space="preserve"> uređenju višenamjenske dvorane Žut</w:t>
      </w:r>
      <w:r w:rsidR="00A91352" w:rsidRPr="00130190">
        <w:rPr>
          <w:sz w:val="24"/>
          <w:szCs w:val="24"/>
        </w:rPr>
        <w:t>,</w:t>
      </w:r>
      <w:r w:rsidR="00327D36" w:rsidRPr="00130190">
        <w:rPr>
          <w:sz w:val="24"/>
          <w:szCs w:val="24"/>
        </w:rPr>
        <w:t xml:space="preserve"> </w:t>
      </w:r>
      <w:r w:rsidR="006C771D" w:rsidRPr="00130190">
        <w:rPr>
          <w:sz w:val="24"/>
          <w:szCs w:val="24"/>
        </w:rPr>
        <w:t>izgradnji</w:t>
      </w:r>
      <w:r w:rsidR="00747CAD" w:rsidRPr="00130190">
        <w:rPr>
          <w:sz w:val="24"/>
          <w:szCs w:val="24"/>
        </w:rPr>
        <w:t xml:space="preserve"> javne rasvjete</w:t>
      </w:r>
      <w:r w:rsidR="00C572FB" w:rsidRPr="00130190">
        <w:rPr>
          <w:sz w:val="24"/>
          <w:szCs w:val="24"/>
        </w:rPr>
        <w:t>,</w:t>
      </w:r>
      <w:r w:rsidR="006C771D" w:rsidRPr="00130190">
        <w:rPr>
          <w:sz w:val="24"/>
          <w:szCs w:val="24"/>
        </w:rPr>
        <w:t xml:space="preserve"> </w:t>
      </w:r>
      <w:r w:rsidR="008A403B" w:rsidRPr="00130190">
        <w:rPr>
          <w:sz w:val="24"/>
          <w:szCs w:val="24"/>
        </w:rPr>
        <w:t xml:space="preserve">projektu prezentacijskog centra </w:t>
      </w:r>
      <w:proofErr w:type="spellStart"/>
      <w:r w:rsidR="008A403B" w:rsidRPr="00130190">
        <w:rPr>
          <w:sz w:val="24"/>
          <w:szCs w:val="24"/>
        </w:rPr>
        <w:t>Amphorarium</w:t>
      </w:r>
      <w:proofErr w:type="spellEnd"/>
      <w:r w:rsidR="008A403B" w:rsidRPr="00130190">
        <w:rPr>
          <w:sz w:val="24"/>
          <w:szCs w:val="24"/>
        </w:rPr>
        <w:t xml:space="preserve"> te projektu unapređenja Narodne knjižnice i čitaonice Murter. </w:t>
      </w:r>
      <w:r w:rsidR="00A576E4" w:rsidRPr="00130190">
        <w:rPr>
          <w:sz w:val="24"/>
          <w:szCs w:val="24"/>
        </w:rPr>
        <w:t>Financiranje navedenih kapitalnih projekata planirano je na teret ra</w:t>
      </w:r>
      <w:r w:rsidR="008A403B" w:rsidRPr="00130190">
        <w:rPr>
          <w:sz w:val="24"/>
          <w:szCs w:val="24"/>
        </w:rPr>
        <w:t>spoloživih proračunskih prihoda</w:t>
      </w:r>
      <w:r w:rsidR="00A576E4" w:rsidRPr="00130190">
        <w:rPr>
          <w:sz w:val="24"/>
          <w:szCs w:val="24"/>
        </w:rPr>
        <w:t xml:space="preserve"> </w:t>
      </w:r>
      <w:r w:rsidR="008A403B" w:rsidRPr="00130190">
        <w:rPr>
          <w:sz w:val="24"/>
          <w:szCs w:val="24"/>
        </w:rPr>
        <w:t xml:space="preserve">te iz dodijeljenih pomoći </w:t>
      </w:r>
      <w:r w:rsidR="006C771D" w:rsidRPr="00130190">
        <w:rPr>
          <w:sz w:val="24"/>
          <w:szCs w:val="24"/>
        </w:rPr>
        <w:t xml:space="preserve"> EU i nacionalnih izvora</w:t>
      </w:r>
      <w:r w:rsidR="008A403B" w:rsidRPr="00130190">
        <w:rPr>
          <w:sz w:val="24"/>
          <w:szCs w:val="24"/>
        </w:rPr>
        <w:t>.</w:t>
      </w:r>
    </w:p>
    <w:p w:rsidR="00A0263E" w:rsidRPr="00130190" w:rsidRDefault="00A0263E" w:rsidP="00BE4706">
      <w:pPr>
        <w:jc w:val="both"/>
        <w:rPr>
          <w:color w:val="FF0000"/>
          <w:sz w:val="24"/>
          <w:szCs w:val="24"/>
        </w:rPr>
      </w:pPr>
    </w:p>
    <w:p w:rsidR="00C572FB" w:rsidRDefault="00F7171C" w:rsidP="00BE4706">
      <w:pPr>
        <w:jc w:val="both"/>
        <w:rPr>
          <w:sz w:val="24"/>
          <w:szCs w:val="24"/>
        </w:rPr>
      </w:pPr>
      <w:r w:rsidRPr="00130190">
        <w:rPr>
          <w:sz w:val="24"/>
          <w:szCs w:val="24"/>
        </w:rPr>
        <w:t xml:space="preserve">Rashodi za dodatna ulaganja </w:t>
      </w:r>
      <w:r w:rsidR="006C0EBA" w:rsidRPr="00130190">
        <w:rPr>
          <w:sz w:val="24"/>
          <w:szCs w:val="24"/>
        </w:rPr>
        <w:t>na građevinskim objektima u 2025</w:t>
      </w:r>
      <w:r w:rsidRPr="00130190">
        <w:rPr>
          <w:sz w:val="24"/>
          <w:szCs w:val="24"/>
        </w:rPr>
        <w:t>. god</w:t>
      </w:r>
      <w:r w:rsidR="008A403B" w:rsidRPr="00130190">
        <w:rPr>
          <w:sz w:val="24"/>
          <w:szCs w:val="24"/>
        </w:rPr>
        <w:t>ini planirani su u iznosu od 50</w:t>
      </w:r>
      <w:r w:rsidRPr="00130190">
        <w:rPr>
          <w:sz w:val="24"/>
          <w:szCs w:val="24"/>
        </w:rPr>
        <w:t>.000 eura, a navedeno se odnosi na dodatna ulaganja na nerazvrstanim cestama – Kornatska ulica.</w:t>
      </w:r>
    </w:p>
    <w:p w:rsidR="00130190" w:rsidRDefault="00130190" w:rsidP="00BE4706">
      <w:pPr>
        <w:jc w:val="both"/>
        <w:rPr>
          <w:sz w:val="24"/>
          <w:szCs w:val="24"/>
        </w:rPr>
      </w:pPr>
    </w:p>
    <w:p w:rsidR="00221E08" w:rsidRDefault="00221E08" w:rsidP="00BE4706">
      <w:pPr>
        <w:jc w:val="both"/>
        <w:rPr>
          <w:sz w:val="24"/>
          <w:szCs w:val="24"/>
        </w:rPr>
      </w:pPr>
    </w:p>
    <w:p w:rsidR="00221E08" w:rsidRPr="00130190" w:rsidRDefault="00221E08" w:rsidP="00BE4706">
      <w:pPr>
        <w:jc w:val="both"/>
        <w:rPr>
          <w:sz w:val="24"/>
          <w:szCs w:val="24"/>
        </w:rPr>
      </w:pPr>
    </w:p>
    <w:p w:rsidR="00130190" w:rsidRPr="00130190" w:rsidRDefault="00106F1B" w:rsidP="00221E08">
      <w:pPr>
        <w:tabs>
          <w:tab w:val="left" w:pos="567"/>
          <w:tab w:val="decimal" w:pos="7655"/>
        </w:tabs>
        <w:jc w:val="both"/>
        <w:rPr>
          <w:sz w:val="24"/>
          <w:szCs w:val="24"/>
        </w:rPr>
      </w:pPr>
      <w:r w:rsidRPr="00130190">
        <w:rPr>
          <w:sz w:val="24"/>
          <w:szCs w:val="24"/>
        </w:rPr>
        <w:t xml:space="preserve">Izdaci za otplatu glavnice primljenih kredita i zajmova </w:t>
      </w:r>
      <w:r w:rsidR="00CB02FC" w:rsidRPr="00130190">
        <w:rPr>
          <w:sz w:val="24"/>
          <w:szCs w:val="24"/>
        </w:rPr>
        <w:t>u 202</w:t>
      </w:r>
      <w:r w:rsidR="006C0EBA" w:rsidRPr="00130190">
        <w:rPr>
          <w:sz w:val="24"/>
          <w:szCs w:val="24"/>
        </w:rPr>
        <w:t>5</w:t>
      </w:r>
      <w:r w:rsidR="00CB02FC" w:rsidRPr="00130190">
        <w:rPr>
          <w:sz w:val="24"/>
          <w:szCs w:val="24"/>
        </w:rPr>
        <w:t xml:space="preserve">.god. planirani su </w:t>
      </w:r>
      <w:r w:rsidRPr="00130190">
        <w:rPr>
          <w:sz w:val="24"/>
          <w:szCs w:val="24"/>
        </w:rPr>
        <w:t>u iznosu od</w:t>
      </w:r>
      <w:r w:rsidR="004175CF" w:rsidRPr="00130190">
        <w:rPr>
          <w:sz w:val="24"/>
          <w:szCs w:val="24"/>
        </w:rPr>
        <w:t xml:space="preserve"> </w:t>
      </w:r>
      <w:r w:rsidR="00951805" w:rsidRPr="00130190">
        <w:rPr>
          <w:sz w:val="24"/>
          <w:szCs w:val="24"/>
        </w:rPr>
        <w:t>114.908</w:t>
      </w:r>
      <w:r w:rsidR="00CB02FC" w:rsidRPr="00130190">
        <w:rPr>
          <w:sz w:val="24"/>
          <w:szCs w:val="24"/>
        </w:rPr>
        <w:t xml:space="preserve"> eura</w:t>
      </w:r>
      <w:r w:rsidR="00C63413" w:rsidRPr="00130190">
        <w:rPr>
          <w:sz w:val="24"/>
          <w:szCs w:val="24"/>
        </w:rPr>
        <w:t xml:space="preserve"> </w:t>
      </w:r>
      <w:r w:rsidRPr="00130190">
        <w:rPr>
          <w:sz w:val="24"/>
          <w:szCs w:val="24"/>
        </w:rPr>
        <w:t>što je u skladu s ugovorenim obvezama po zaduženju i planu otplate</w:t>
      </w:r>
      <w:r w:rsidR="00821D76" w:rsidRPr="00130190">
        <w:rPr>
          <w:sz w:val="24"/>
          <w:szCs w:val="24"/>
        </w:rPr>
        <w:t xml:space="preserve"> dugoročnog kredita Hrvatske banke za obnovu i razvitak</w:t>
      </w:r>
      <w:r w:rsidR="00327D36" w:rsidRPr="00130190">
        <w:rPr>
          <w:sz w:val="24"/>
          <w:szCs w:val="24"/>
        </w:rPr>
        <w:t xml:space="preserve"> za projekt modernizacije javne rasvjete </w:t>
      </w:r>
      <w:r w:rsidR="00821D76" w:rsidRPr="00130190">
        <w:rPr>
          <w:sz w:val="24"/>
          <w:szCs w:val="24"/>
        </w:rPr>
        <w:t xml:space="preserve">te dugoročnog kredita </w:t>
      </w:r>
      <w:r w:rsidR="00327D36" w:rsidRPr="00130190">
        <w:rPr>
          <w:sz w:val="24"/>
          <w:szCs w:val="24"/>
        </w:rPr>
        <w:t>Erste</w:t>
      </w:r>
      <w:r w:rsidR="004175CF" w:rsidRPr="00130190">
        <w:rPr>
          <w:sz w:val="24"/>
          <w:szCs w:val="24"/>
        </w:rPr>
        <w:t xml:space="preserve"> </w:t>
      </w:r>
      <w:r w:rsidR="00821D76" w:rsidRPr="00130190">
        <w:rPr>
          <w:sz w:val="24"/>
          <w:szCs w:val="24"/>
        </w:rPr>
        <w:t>banke</w:t>
      </w:r>
      <w:r w:rsidR="00327D36" w:rsidRPr="00130190">
        <w:rPr>
          <w:sz w:val="24"/>
          <w:szCs w:val="24"/>
        </w:rPr>
        <w:t xml:space="preserve"> za projekt izgradnje dječjeg vrtića.</w:t>
      </w:r>
    </w:p>
    <w:p w:rsidR="006C771D" w:rsidRDefault="006C771D" w:rsidP="00BE47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5575" w:rsidRDefault="00DB5575" w:rsidP="00BE47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5575" w:rsidRDefault="00DB5575" w:rsidP="00BE47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5575" w:rsidRDefault="00DB5575" w:rsidP="00BE47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1E08" w:rsidRPr="00334889" w:rsidRDefault="00221E08" w:rsidP="00BE47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1298" w:rsidRPr="00821BA4" w:rsidRDefault="00221E08" w:rsidP="00BE47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 </w:t>
      </w:r>
      <w:r w:rsidR="00627542" w:rsidRPr="00821BA4">
        <w:rPr>
          <w:b/>
          <w:sz w:val="24"/>
          <w:szCs w:val="24"/>
        </w:rPr>
        <w:t>PRENESENI VIŠAK ILI PRENESENI MANJAK IZ PRETHODNIH GODINA</w:t>
      </w:r>
    </w:p>
    <w:p w:rsidR="00627542" w:rsidRPr="00821BA4" w:rsidRDefault="00627542" w:rsidP="00BE4706">
      <w:pPr>
        <w:jc w:val="both"/>
        <w:rPr>
          <w:b/>
          <w:sz w:val="24"/>
          <w:szCs w:val="24"/>
        </w:rPr>
      </w:pPr>
    </w:p>
    <w:p w:rsidR="00BB0A45" w:rsidRPr="00821BA4" w:rsidRDefault="001E1298" w:rsidP="00BB0A45">
      <w:pPr>
        <w:jc w:val="both"/>
        <w:rPr>
          <w:sz w:val="24"/>
          <w:szCs w:val="24"/>
        </w:rPr>
      </w:pPr>
      <w:r w:rsidRPr="00821BA4">
        <w:rPr>
          <w:sz w:val="24"/>
          <w:szCs w:val="24"/>
        </w:rPr>
        <w:t>Ako ukupni prihodi i primici nisu jednaki ukupnim rashodima i izdacima, proračun jedinica sadrži preneseni višak ili preneseni manjak prihoda nad rashodima.</w:t>
      </w:r>
      <w:r w:rsidR="00BB0A45" w:rsidRPr="00821BA4">
        <w:rPr>
          <w:sz w:val="24"/>
          <w:szCs w:val="24"/>
        </w:rPr>
        <w:t xml:space="preserve"> </w:t>
      </w:r>
      <w:r w:rsidR="00AC62FA" w:rsidRPr="00821BA4">
        <w:rPr>
          <w:sz w:val="24"/>
          <w:szCs w:val="24"/>
        </w:rPr>
        <w:t>Općina Murter-Kornati u P</w:t>
      </w:r>
      <w:r w:rsidR="006C0EBA" w:rsidRPr="00821BA4">
        <w:rPr>
          <w:sz w:val="24"/>
          <w:szCs w:val="24"/>
        </w:rPr>
        <w:t>roračunu za 2025</w:t>
      </w:r>
      <w:r w:rsidR="00087B6C" w:rsidRPr="00821BA4">
        <w:rPr>
          <w:sz w:val="24"/>
          <w:szCs w:val="24"/>
        </w:rPr>
        <w:t xml:space="preserve">. </w:t>
      </w:r>
      <w:r w:rsidR="00BB0A45" w:rsidRPr="00821BA4">
        <w:rPr>
          <w:sz w:val="24"/>
          <w:szCs w:val="24"/>
        </w:rPr>
        <w:t>godinu</w:t>
      </w:r>
      <w:r w:rsidR="00087B6C" w:rsidRPr="00821BA4">
        <w:rPr>
          <w:sz w:val="24"/>
          <w:szCs w:val="24"/>
        </w:rPr>
        <w:t xml:space="preserve"> planira prijen</w:t>
      </w:r>
      <w:r w:rsidR="008A403B" w:rsidRPr="00821BA4">
        <w:rPr>
          <w:sz w:val="24"/>
          <w:szCs w:val="24"/>
        </w:rPr>
        <w:t>os viška prihoda u iznosu od 337.607</w:t>
      </w:r>
      <w:r w:rsidR="00087B6C" w:rsidRPr="00821BA4">
        <w:rPr>
          <w:sz w:val="24"/>
          <w:szCs w:val="24"/>
        </w:rPr>
        <w:t xml:space="preserve"> eura. Plan vi</w:t>
      </w:r>
      <w:r w:rsidR="008A403B" w:rsidRPr="00821BA4">
        <w:rPr>
          <w:sz w:val="24"/>
          <w:szCs w:val="24"/>
        </w:rPr>
        <w:t xml:space="preserve">ška prihoda je donesen temeljem godišnjeg izvršenja Proračuna za 2024. godinu. </w:t>
      </w:r>
    </w:p>
    <w:p w:rsidR="001E1298" w:rsidRPr="00334889" w:rsidRDefault="001E1298" w:rsidP="00BB0A4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4889" w:rsidRPr="00334889" w:rsidRDefault="00334889" w:rsidP="00D51290">
      <w:pPr>
        <w:rPr>
          <w:sz w:val="22"/>
          <w:szCs w:val="22"/>
        </w:rPr>
      </w:pPr>
    </w:p>
    <w:p w:rsidR="00F93887" w:rsidRPr="00221E08" w:rsidRDefault="00221E08" w:rsidP="00BE4706">
      <w:pPr>
        <w:pStyle w:val="Naslov7"/>
        <w:tabs>
          <w:tab w:val="left" w:pos="0"/>
        </w:tabs>
        <w:autoSpaceDE w:val="0"/>
        <w:autoSpaceDN w:val="0"/>
        <w:adjustRightInd w:val="0"/>
        <w:spacing w:before="240" w:after="240"/>
        <w:rPr>
          <w:b/>
          <w:szCs w:val="24"/>
        </w:rPr>
      </w:pPr>
      <w:r w:rsidRPr="00221E08">
        <w:rPr>
          <w:b/>
          <w:szCs w:val="24"/>
        </w:rPr>
        <w:t>3.</w:t>
      </w:r>
      <w:r w:rsidR="00627542" w:rsidRPr="00221E08">
        <w:rPr>
          <w:b/>
          <w:szCs w:val="24"/>
        </w:rPr>
        <w:t xml:space="preserve">  </w:t>
      </w:r>
      <w:r w:rsidRPr="00221E08">
        <w:rPr>
          <w:b/>
          <w:szCs w:val="24"/>
        </w:rPr>
        <w:t>OBRAZLOŽENJE POSEBNOG DIJELA</w:t>
      </w:r>
      <w:r w:rsidR="00F93887" w:rsidRPr="00221E08">
        <w:rPr>
          <w:b/>
          <w:szCs w:val="24"/>
        </w:rPr>
        <w:t xml:space="preserve"> PRORAČUNA </w:t>
      </w:r>
    </w:p>
    <w:p w:rsidR="00C63413" w:rsidRPr="00130190" w:rsidRDefault="00F93887" w:rsidP="00BE4706">
      <w:pPr>
        <w:tabs>
          <w:tab w:val="left" w:pos="567"/>
          <w:tab w:val="decimal" w:pos="7655"/>
        </w:tabs>
        <w:jc w:val="both"/>
        <w:rPr>
          <w:sz w:val="24"/>
          <w:szCs w:val="24"/>
        </w:rPr>
      </w:pPr>
      <w:r w:rsidRPr="00130190">
        <w:rPr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0F03D5" w:rsidRDefault="00C63413" w:rsidP="000F03D5">
      <w:pPr>
        <w:tabs>
          <w:tab w:val="left" w:pos="567"/>
          <w:tab w:val="decimal" w:pos="7655"/>
        </w:tabs>
        <w:jc w:val="both"/>
        <w:rPr>
          <w:sz w:val="24"/>
          <w:szCs w:val="24"/>
        </w:rPr>
      </w:pPr>
      <w:r w:rsidRPr="00130190">
        <w:rPr>
          <w:sz w:val="24"/>
          <w:szCs w:val="24"/>
        </w:rPr>
        <w:t>U nastavku se daje obrazloženje Posebnog dijela Proračuna za 202</w:t>
      </w:r>
      <w:r w:rsidR="006D4611" w:rsidRPr="00130190">
        <w:rPr>
          <w:sz w:val="24"/>
          <w:szCs w:val="24"/>
        </w:rPr>
        <w:t>5</w:t>
      </w:r>
      <w:r w:rsidRPr="00130190">
        <w:rPr>
          <w:sz w:val="24"/>
          <w:szCs w:val="24"/>
        </w:rPr>
        <w:t>. godinu i projekcija za 202</w:t>
      </w:r>
      <w:r w:rsidR="006D4611" w:rsidRPr="00130190">
        <w:rPr>
          <w:sz w:val="24"/>
          <w:szCs w:val="24"/>
        </w:rPr>
        <w:t>6</w:t>
      </w:r>
      <w:r w:rsidRPr="00130190">
        <w:rPr>
          <w:sz w:val="24"/>
          <w:szCs w:val="24"/>
        </w:rPr>
        <w:t>. i 202</w:t>
      </w:r>
      <w:r w:rsidR="006D4611" w:rsidRPr="00130190">
        <w:rPr>
          <w:sz w:val="24"/>
          <w:szCs w:val="24"/>
        </w:rPr>
        <w:t>7</w:t>
      </w:r>
      <w:r w:rsidRPr="00130190">
        <w:rPr>
          <w:sz w:val="24"/>
          <w:szCs w:val="24"/>
        </w:rPr>
        <w:t xml:space="preserve">. godinu. </w:t>
      </w:r>
    </w:p>
    <w:p w:rsidR="006C50F1" w:rsidRPr="00130190" w:rsidRDefault="006C50F1" w:rsidP="000F03D5">
      <w:pPr>
        <w:tabs>
          <w:tab w:val="left" w:pos="567"/>
          <w:tab w:val="decimal" w:pos="7655"/>
        </w:tabs>
        <w:jc w:val="both"/>
        <w:rPr>
          <w:sz w:val="24"/>
          <w:szCs w:val="24"/>
        </w:rPr>
      </w:pPr>
    </w:p>
    <w:tbl>
      <w:tblPr>
        <w:tblStyle w:val="Reetkatablice"/>
        <w:tblW w:w="5000" w:type="pct"/>
        <w:tblLook w:val="04A0"/>
      </w:tblPr>
      <w:tblGrid>
        <w:gridCol w:w="2269"/>
        <w:gridCol w:w="8413"/>
      </w:tblGrid>
      <w:tr w:rsidR="00901832" w:rsidRPr="00334889" w:rsidTr="00495359">
        <w:tc>
          <w:tcPr>
            <w:tcW w:w="1062" w:type="pct"/>
            <w:shd w:val="clear" w:color="auto" w:fill="auto"/>
          </w:tcPr>
          <w:p w:rsidR="00901832" w:rsidRPr="00130190" w:rsidRDefault="00901832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Naziv programa</w:t>
            </w:r>
          </w:p>
        </w:tc>
        <w:tc>
          <w:tcPr>
            <w:tcW w:w="3938" w:type="pct"/>
            <w:shd w:val="clear" w:color="auto" w:fill="auto"/>
          </w:tcPr>
          <w:p w:rsidR="00901832" w:rsidRPr="00130190" w:rsidRDefault="00901832" w:rsidP="009A3CF2">
            <w:pPr>
              <w:jc w:val="both"/>
              <w:rPr>
                <w:b/>
                <w:bCs/>
                <w:sz w:val="22"/>
                <w:szCs w:val="22"/>
              </w:rPr>
            </w:pPr>
            <w:r w:rsidRPr="00130190">
              <w:rPr>
                <w:b/>
                <w:bCs/>
                <w:sz w:val="22"/>
                <w:szCs w:val="22"/>
              </w:rPr>
              <w:t xml:space="preserve">1001  </w:t>
            </w:r>
            <w:r w:rsidR="009A3CF2" w:rsidRPr="00130190">
              <w:rPr>
                <w:b/>
                <w:bCs/>
                <w:sz w:val="22"/>
                <w:szCs w:val="22"/>
              </w:rPr>
              <w:t>Predstavničko i izvršno tijelo</w:t>
            </w:r>
          </w:p>
        </w:tc>
      </w:tr>
      <w:tr w:rsidR="00901832" w:rsidRPr="00334889" w:rsidTr="00495359">
        <w:tc>
          <w:tcPr>
            <w:tcW w:w="1062" w:type="pct"/>
            <w:shd w:val="clear" w:color="auto" w:fill="auto"/>
          </w:tcPr>
          <w:p w:rsidR="00901832" w:rsidRPr="00130190" w:rsidRDefault="00901832" w:rsidP="00E9341A">
            <w:pPr>
              <w:jc w:val="both"/>
              <w:rPr>
                <w:sz w:val="22"/>
                <w:szCs w:val="22"/>
              </w:rPr>
            </w:pPr>
          </w:p>
          <w:p w:rsidR="00901832" w:rsidRPr="00130190" w:rsidRDefault="00901832" w:rsidP="00E9341A">
            <w:pPr>
              <w:jc w:val="both"/>
              <w:rPr>
                <w:sz w:val="22"/>
                <w:szCs w:val="22"/>
              </w:rPr>
            </w:pPr>
          </w:p>
          <w:p w:rsidR="00901832" w:rsidRPr="00130190" w:rsidRDefault="00901832" w:rsidP="00E9341A">
            <w:pPr>
              <w:jc w:val="both"/>
              <w:rPr>
                <w:sz w:val="22"/>
                <w:szCs w:val="22"/>
              </w:rPr>
            </w:pPr>
          </w:p>
          <w:p w:rsidR="00901832" w:rsidRPr="00130190" w:rsidRDefault="00901832" w:rsidP="00E9341A">
            <w:pPr>
              <w:jc w:val="both"/>
              <w:rPr>
                <w:sz w:val="22"/>
                <w:szCs w:val="22"/>
              </w:rPr>
            </w:pPr>
          </w:p>
          <w:p w:rsidR="00901832" w:rsidRPr="00130190" w:rsidRDefault="00901832" w:rsidP="00E9341A">
            <w:pPr>
              <w:jc w:val="both"/>
              <w:rPr>
                <w:sz w:val="22"/>
                <w:szCs w:val="22"/>
              </w:rPr>
            </w:pPr>
          </w:p>
          <w:p w:rsidR="009656ED" w:rsidRPr="00130190" w:rsidRDefault="009656ED" w:rsidP="00E9341A">
            <w:pPr>
              <w:jc w:val="both"/>
              <w:rPr>
                <w:sz w:val="22"/>
                <w:szCs w:val="22"/>
              </w:rPr>
            </w:pPr>
          </w:p>
          <w:p w:rsidR="009656ED" w:rsidRPr="00130190" w:rsidRDefault="009656ED" w:rsidP="00E9341A">
            <w:pPr>
              <w:jc w:val="both"/>
              <w:rPr>
                <w:sz w:val="22"/>
                <w:szCs w:val="22"/>
              </w:rPr>
            </w:pPr>
          </w:p>
          <w:p w:rsidR="009656ED" w:rsidRPr="00130190" w:rsidRDefault="009656ED" w:rsidP="00E9341A">
            <w:pPr>
              <w:jc w:val="both"/>
              <w:rPr>
                <w:sz w:val="22"/>
                <w:szCs w:val="22"/>
              </w:rPr>
            </w:pPr>
          </w:p>
          <w:p w:rsidR="00F66FBD" w:rsidRPr="00130190" w:rsidRDefault="00F66FBD" w:rsidP="00E9341A">
            <w:pPr>
              <w:jc w:val="both"/>
              <w:rPr>
                <w:sz w:val="22"/>
                <w:szCs w:val="22"/>
              </w:rPr>
            </w:pPr>
          </w:p>
          <w:p w:rsidR="00901832" w:rsidRPr="00130190" w:rsidRDefault="009656ED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Regulatorni okvir</w:t>
            </w:r>
          </w:p>
        </w:tc>
        <w:tc>
          <w:tcPr>
            <w:tcW w:w="3938" w:type="pct"/>
            <w:shd w:val="clear" w:color="auto" w:fill="auto"/>
          </w:tcPr>
          <w:p w:rsidR="00901832" w:rsidRPr="00130190" w:rsidRDefault="00901832" w:rsidP="0090183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lokalnoj i područnoj (regionalnoj) samoupravi </w:t>
            </w:r>
          </w:p>
          <w:p w:rsidR="007C0600" w:rsidRPr="00130190" w:rsidRDefault="007C0600" w:rsidP="007C0600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proračunu </w:t>
            </w:r>
          </w:p>
          <w:p w:rsidR="00901832" w:rsidRPr="00130190" w:rsidRDefault="00901832" w:rsidP="0090183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Stat</w:t>
            </w:r>
            <w:r w:rsidR="00DC3BC0" w:rsidRPr="00130190">
              <w:rPr>
                <w:rFonts w:ascii="Times New Roman" w:hAnsi="Times New Roman" w:cs="Times New Roman"/>
              </w:rPr>
              <w:t>ut</w:t>
            </w:r>
            <w:r w:rsidRPr="00130190">
              <w:rPr>
                <w:rFonts w:ascii="Times New Roman" w:hAnsi="Times New Roman" w:cs="Times New Roman"/>
              </w:rPr>
              <w:t xml:space="preserve"> Općine Murter-Kornati </w:t>
            </w:r>
          </w:p>
          <w:p w:rsidR="00F847D5" w:rsidRPr="00130190" w:rsidRDefault="007F76B7" w:rsidP="00AC62FA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Odluka o naknadi za </w:t>
            </w:r>
            <w:r w:rsidR="00901832" w:rsidRPr="00130190">
              <w:rPr>
                <w:rFonts w:ascii="Times New Roman" w:hAnsi="Times New Roman" w:cs="Times New Roman"/>
              </w:rPr>
              <w:t xml:space="preserve"> članov</w:t>
            </w:r>
            <w:r w:rsidRPr="00130190">
              <w:rPr>
                <w:rFonts w:ascii="Times New Roman" w:hAnsi="Times New Roman" w:cs="Times New Roman"/>
              </w:rPr>
              <w:t>e</w:t>
            </w:r>
            <w:r w:rsidR="00901832" w:rsidRPr="00130190">
              <w:rPr>
                <w:rFonts w:ascii="Times New Roman" w:hAnsi="Times New Roman" w:cs="Times New Roman"/>
              </w:rPr>
              <w:t xml:space="preserve"> Općinskog vijeća</w:t>
            </w:r>
            <w:r w:rsidRPr="00130190">
              <w:rPr>
                <w:rFonts w:ascii="Times New Roman" w:hAnsi="Times New Roman" w:cs="Times New Roman"/>
              </w:rPr>
              <w:t xml:space="preserve"> i članove radnih tijela Općinskog vijeća Općine </w:t>
            </w:r>
            <w:r w:rsidR="00901832" w:rsidRPr="00130190">
              <w:rPr>
                <w:rFonts w:ascii="Times New Roman" w:hAnsi="Times New Roman" w:cs="Times New Roman"/>
              </w:rPr>
              <w:t xml:space="preserve"> Murter-Kornati </w:t>
            </w:r>
          </w:p>
          <w:p w:rsidR="00901832" w:rsidRPr="00130190" w:rsidRDefault="00901832" w:rsidP="0090183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Poslovnik Općinskog vijeća Općine Murter-Kornati </w:t>
            </w:r>
          </w:p>
          <w:p w:rsidR="004F2955" w:rsidRPr="00130190" w:rsidRDefault="00391EF1" w:rsidP="004F2955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Odluka o</w:t>
            </w:r>
            <w:r w:rsidR="00901832" w:rsidRPr="00130190">
              <w:rPr>
                <w:rFonts w:ascii="Times New Roman" w:hAnsi="Times New Roman" w:cs="Times New Roman"/>
              </w:rPr>
              <w:t xml:space="preserve"> </w:t>
            </w:r>
            <w:r w:rsidR="00F847D5" w:rsidRPr="00130190">
              <w:rPr>
                <w:rFonts w:ascii="Times New Roman" w:hAnsi="Times New Roman" w:cs="Times New Roman"/>
              </w:rPr>
              <w:t>dodjeli priznanja</w:t>
            </w:r>
            <w:r w:rsidR="00901832" w:rsidRPr="00130190">
              <w:rPr>
                <w:rFonts w:ascii="Times New Roman" w:hAnsi="Times New Roman" w:cs="Times New Roman"/>
              </w:rPr>
              <w:t xml:space="preserve"> Općine Murter-Kornati </w:t>
            </w:r>
          </w:p>
          <w:p w:rsidR="004F2955" w:rsidRPr="00130190" w:rsidRDefault="004F2955" w:rsidP="004F2955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pomorskom dobru i morskim lukama </w:t>
            </w:r>
          </w:p>
          <w:p w:rsidR="004F2955" w:rsidRPr="00130190" w:rsidRDefault="004F2955" w:rsidP="004F2955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Uredbe o postupku davanja koncesijskog odobrenja na pomorskom dobru </w:t>
            </w:r>
          </w:p>
          <w:p w:rsidR="0048731A" w:rsidRPr="00130190" w:rsidRDefault="0048731A" w:rsidP="004F2955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Plan upravljanja pomorskim dobrom na području Općine Murter-Kornati za razdoblje 2024. – 2028. godine, koji će biti objavljen u Službenom glasniku Općine Murter-Kornati</w:t>
            </w:r>
          </w:p>
          <w:p w:rsidR="004F2955" w:rsidRPr="00130190" w:rsidRDefault="0048731A" w:rsidP="004F2955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Rješenje</w:t>
            </w:r>
            <w:r w:rsidR="004F2955" w:rsidRPr="00130190">
              <w:rPr>
                <w:rFonts w:ascii="Times New Roman" w:hAnsi="Times New Roman" w:cs="Times New Roman"/>
              </w:rPr>
              <w:t xml:space="preserve"> o imenovanju</w:t>
            </w:r>
            <w:r w:rsidRPr="00130190">
              <w:rPr>
                <w:rFonts w:ascii="Times New Roman" w:hAnsi="Times New Roman" w:cs="Times New Roman"/>
              </w:rPr>
              <w:t xml:space="preserve"> članova Vijeća za davanje koncesijskog</w:t>
            </w:r>
            <w:r w:rsidR="004F2955" w:rsidRPr="00130190">
              <w:rPr>
                <w:rFonts w:ascii="Times New Roman" w:hAnsi="Times New Roman" w:cs="Times New Roman"/>
              </w:rPr>
              <w:t xml:space="preserve"> odobrenja Općine Murter-Kornati</w:t>
            </w:r>
            <w:r w:rsidRPr="00130190">
              <w:rPr>
                <w:rFonts w:ascii="Times New Roman" w:hAnsi="Times New Roman" w:cs="Times New Roman"/>
              </w:rPr>
              <w:t xml:space="preserve"> </w:t>
            </w:r>
          </w:p>
          <w:p w:rsidR="004F2955" w:rsidRPr="00130190" w:rsidRDefault="004F2955" w:rsidP="004F2955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financiranju političkih aktivnosti, izborne promidžbe i referenduma </w:t>
            </w:r>
          </w:p>
          <w:p w:rsidR="004F2955" w:rsidRPr="00130190" w:rsidRDefault="004F2955" w:rsidP="000E0C18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Odluka o raspoređivanju sredstava za financiranje političkih stranaka i predstavnika izabranih sa liste grupe birača za naredne godine pojedinačno </w:t>
            </w:r>
          </w:p>
          <w:p w:rsidR="000E0C18" w:rsidRPr="00130190" w:rsidRDefault="000E0C18" w:rsidP="000E0C18">
            <w:pPr>
              <w:pStyle w:val="Odlomakpopis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1832" w:rsidRPr="00334889" w:rsidTr="00495359">
        <w:tc>
          <w:tcPr>
            <w:tcW w:w="1062" w:type="pct"/>
            <w:shd w:val="clear" w:color="auto" w:fill="auto"/>
          </w:tcPr>
          <w:p w:rsidR="00901832" w:rsidRPr="00130190" w:rsidRDefault="00901832" w:rsidP="00E9341A">
            <w:pPr>
              <w:rPr>
                <w:sz w:val="22"/>
                <w:szCs w:val="22"/>
              </w:rPr>
            </w:pPr>
          </w:p>
          <w:p w:rsidR="00F20853" w:rsidRPr="00130190" w:rsidRDefault="00F20853" w:rsidP="00E9341A">
            <w:pPr>
              <w:rPr>
                <w:sz w:val="22"/>
                <w:szCs w:val="22"/>
              </w:rPr>
            </w:pPr>
          </w:p>
          <w:p w:rsidR="00F20853" w:rsidRPr="00130190" w:rsidRDefault="00F20853" w:rsidP="00E9341A">
            <w:pPr>
              <w:rPr>
                <w:sz w:val="22"/>
                <w:szCs w:val="22"/>
              </w:rPr>
            </w:pPr>
          </w:p>
          <w:p w:rsidR="00901832" w:rsidRPr="00130190" w:rsidRDefault="00901832" w:rsidP="00F20853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Opis programa</w:t>
            </w:r>
          </w:p>
          <w:p w:rsidR="00F20853" w:rsidRPr="00130190" w:rsidRDefault="00F20853" w:rsidP="00F20853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(aktivnosti)</w:t>
            </w:r>
          </w:p>
        </w:tc>
        <w:tc>
          <w:tcPr>
            <w:tcW w:w="3938" w:type="pct"/>
            <w:shd w:val="clear" w:color="auto" w:fill="auto"/>
          </w:tcPr>
          <w:p w:rsidR="00901832" w:rsidRPr="00130190" w:rsidRDefault="00901832" w:rsidP="00901832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A1001 01 Redovna djelatnost općinskog vijeća i načelnika</w:t>
            </w:r>
          </w:p>
          <w:p w:rsidR="00901832" w:rsidRPr="00130190" w:rsidRDefault="00901832" w:rsidP="00901832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Aktivnost A1001 02 </w:t>
            </w:r>
            <w:r w:rsidR="00F83E07" w:rsidRPr="00130190">
              <w:rPr>
                <w:rFonts w:ascii="Times New Roman" w:hAnsi="Times New Roman" w:cs="Times New Roman"/>
              </w:rPr>
              <w:t>Financiranje rada Općinskog vijeća i radnih tijela</w:t>
            </w:r>
          </w:p>
          <w:p w:rsidR="00901832" w:rsidRPr="00130190" w:rsidRDefault="00901832" w:rsidP="00901832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</w:t>
            </w:r>
            <w:r w:rsidR="00F83E07" w:rsidRPr="00130190">
              <w:rPr>
                <w:rFonts w:ascii="Times New Roman" w:hAnsi="Times New Roman" w:cs="Times New Roman"/>
              </w:rPr>
              <w:t>1 03 Financiranje rada političkih stranaka</w:t>
            </w:r>
          </w:p>
          <w:p w:rsidR="00F83E07" w:rsidRPr="00130190" w:rsidRDefault="00F83E07" w:rsidP="00901832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A1001 04 Obilježavanje značajnih datuma, Nagrade i priznanja</w:t>
            </w:r>
          </w:p>
          <w:p w:rsidR="00F83E07" w:rsidRPr="00130190" w:rsidRDefault="00F83E07" w:rsidP="00901832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A1001 05 Rashodi protokola</w:t>
            </w:r>
          </w:p>
          <w:p w:rsidR="00F83E07" w:rsidRPr="00130190" w:rsidRDefault="00F83E07" w:rsidP="00901832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A1001 06 Proračunska pričuva</w:t>
            </w:r>
          </w:p>
          <w:p w:rsidR="00F879B4" w:rsidRPr="00130190" w:rsidRDefault="00F879B4" w:rsidP="00901832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A1001 07 Rad mjesnog odbora</w:t>
            </w:r>
          </w:p>
          <w:p w:rsidR="00F879B4" w:rsidRPr="00130190" w:rsidRDefault="00F879B4" w:rsidP="00901832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A1001 08 Ostale tekuće donacije</w:t>
            </w:r>
          </w:p>
          <w:p w:rsidR="006D4611" w:rsidRPr="00130190" w:rsidRDefault="006D4611" w:rsidP="00901832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Aktivnost A1001 09 </w:t>
            </w:r>
            <w:r w:rsidR="009A0F5E" w:rsidRPr="00130190">
              <w:rPr>
                <w:rFonts w:ascii="Times New Roman" w:hAnsi="Times New Roman" w:cs="Times New Roman"/>
              </w:rPr>
              <w:t>Provođenje lokalnih izbora</w:t>
            </w:r>
          </w:p>
        </w:tc>
      </w:tr>
      <w:tr w:rsidR="00901832" w:rsidRPr="00334889" w:rsidTr="00495359">
        <w:tc>
          <w:tcPr>
            <w:tcW w:w="1062" w:type="pct"/>
            <w:shd w:val="clear" w:color="auto" w:fill="auto"/>
          </w:tcPr>
          <w:p w:rsidR="00901832" w:rsidRPr="00130190" w:rsidRDefault="00901832" w:rsidP="00F20853">
            <w:pPr>
              <w:jc w:val="center"/>
              <w:rPr>
                <w:sz w:val="22"/>
                <w:szCs w:val="22"/>
              </w:rPr>
            </w:pPr>
          </w:p>
          <w:p w:rsidR="00901832" w:rsidRPr="00130190" w:rsidRDefault="00901832" w:rsidP="00F20853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Ciljevi programa</w:t>
            </w:r>
          </w:p>
        </w:tc>
        <w:tc>
          <w:tcPr>
            <w:tcW w:w="3938" w:type="pct"/>
            <w:shd w:val="clear" w:color="auto" w:fill="auto"/>
          </w:tcPr>
          <w:p w:rsidR="004F2955" w:rsidRPr="00130190" w:rsidRDefault="00901832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 xml:space="preserve">Djelotvorno izvršavanje funkcije Općinskog vijeća </w:t>
            </w:r>
            <w:r w:rsidR="00827660" w:rsidRPr="00130190">
              <w:rPr>
                <w:sz w:val="22"/>
                <w:szCs w:val="22"/>
              </w:rPr>
              <w:t xml:space="preserve">Općine Murter-Kornati, </w:t>
            </w:r>
            <w:r w:rsidR="00F83E07" w:rsidRPr="00130190">
              <w:rPr>
                <w:sz w:val="22"/>
                <w:szCs w:val="22"/>
              </w:rPr>
              <w:t>Načelnika</w:t>
            </w:r>
            <w:r w:rsidR="006C50F1">
              <w:rPr>
                <w:sz w:val="22"/>
                <w:szCs w:val="22"/>
              </w:rPr>
              <w:t xml:space="preserve"> </w:t>
            </w:r>
            <w:r w:rsidR="00F50CC3" w:rsidRPr="00130190">
              <w:rPr>
                <w:sz w:val="22"/>
                <w:szCs w:val="22"/>
              </w:rPr>
              <w:t xml:space="preserve">te </w:t>
            </w:r>
            <w:r w:rsidR="00CB4B30" w:rsidRPr="00130190">
              <w:rPr>
                <w:sz w:val="22"/>
                <w:szCs w:val="22"/>
              </w:rPr>
              <w:t>radnih tijela</w:t>
            </w:r>
            <w:r w:rsidRPr="00130190">
              <w:rPr>
                <w:sz w:val="22"/>
                <w:szCs w:val="22"/>
              </w:rPr>
              <w:t xml:space="preserve">; Aktivno sudjelovanje vijećnika u radu Općinskog vijeća; Obilježavanje Dana Općine </w:t>
            </w:r>
            <w:r w:rsidR="00F83E07" w:rsidRPr="00130190">
              <w:rPr>
                <w:sz w:val="22"/>
                <w:szCs w:val="22"/>
              </w:rPr>
              <w:t>Murter-Kornati</w:t>
            </w:r>
            <w:r w:rsidRPr="00130190">
              <w:rPr>
                <w:sz w:val="22"/>
                <w:szCs w:val="22"/>
              </w:rPr>
              <w:t>; Dodjela javnih priznanja Općine.</w:t>
            </w:r>
            <w:r w:rsidR="004F2955" w:rsidRPr="00130190">
              <w:rPr>
                <w:sz w:val="22"/>
                <w:szCs w:val="22"/>
              </w:rPr>
              <w:t xml:space="preserve"> Financijska potpora političkim strankama i nezavisnim vijećnicima</w:t>
            </w:r>
            <w:r w:rsidR="00CB4B30" w:rsidRPr="00130190">
              <w:rPr>
                <w:sz w:val="22"/>
                <w:szCs w:val="22"/>
              </w:rPr>
              <w:t>.</w:t>
            </w:r>
          </w:p>
        </w:tc>
      </w:tr>
      <w:tr w:rsidR="00901832" w:rsidRPr="00334889" w:rsidTr="00495359">
        <w:tc>
          <w:tcPr>
            <w:tcW w:w="1062" w:type="pct"/>
            <w:shd w:val="clear" w:color="auto" w:fill="auto"/>
          </w:tcPr>
          <w:p w:rsidR="00901832" w:rsidRPr="00130190" w:rsidRDefault="00901832" w:rsidP="00F20853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Planirana sredstva za provedbu</w:t>
            </w:r>
          </w:p>
        </w:tc>
        <w:tc>
          <w:tcPr>
            <w:tcW w:w="3938" w:type="pct"/>
            <w:shd w:val="clear" w:color="auto" w:fill="auto"/>
          </w:tcPr>
          <w:p w:rsidR="00901832" w:rsidRPr="00130190" w:rsidRDefault="00901832" w:rsidP="00901832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9A0F5E" w:rsidRPr="00130190">
              <w:rPr>
                <w:rFonts w:ascii="Times New Roman" w:hAnsi="Times New Roman" w:cs="Times New Roman"/>
              </w:rPr>
              <w:t>5</w:t>
            </w:r>
            <w:r w:rsidRPr="00130190">
              <w:rPr>
                <w:rFonts w:ascii="Times New Roman" w:hAnsi="Times New Roman" w:cs="Times New Roman"/>
              </w:rPr>
              <w:t>. godina =</w:t>
            </w:r>
            <w:r w:rsidR="008A403B" w:rsidRPr="00130190">
              <w:rPr>
                <w:rFonts w:ascii="Times New Roman" w:hAnsi="Times New Roman" w:cs="Times New Roman"/>
              </w:rPr>
              <w:t xml:space="preserve"> 56.000</w:t>
            </w:r>
            <w:r w:rsidR="004175CF" w:rsidRPr="00130190">
              <w:rPr>
                <w:rFonts w:ascii="Times New Roman" w:hAnsi="Times New Roman" w:cs="Times New Roman"/>
              </w:rPr>
              <w:t xml:space="preserve"> eura</w:t>
            </w:r>
          </w:p>
          <w:p w:rsidR="00901832" w:rsidRPr="00130190" w:rsidRDefault="00901832" w:rsidP="00901832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9A0F5E" w:rsidRPr="00130190">
              <w:rPr>
                <w:rFonts w:ascii="Times New Roman" w:hAnsi="Times New Roman" w:cs="Times New Roman"/>
              </w:rPr>
              <w:t>6</w:t>
            </w:r>
            <w:r w:rsidRPr="00130190">
              <w:rPr>
                <w:rFonts w:ascii="Times New Roman" w:hAnsi="Times New Roman" w:cs="Times New Roman"/>
              </w:rPr>
              <w:t>. godina =</w:t>
            </w:r>
            <w:r w:rsidR="009A0F5E" w:rsidRPr="00130190">
              <w:rPr>
                <w:rFonts w:ascii="Times New Roman" w:hAnsi="Times New Roman" w:cs="Times New Roman"/>
              </w:rPr>
              <w:t xml:space="preserve"> </w:t>
            </w:r>
            <w:r w:rsidR="008A403B" w:rsidRPr="00130190">
              <w:rPr>
                <w:rFonts w:ascii="Times New Roman" w:hAnsi="Times New Roman" w:cs="Times New Roman"/>
              </w:rPr>
              <w:t>37.500</w:t>
            </w:r>
            <w:r w:rsidR="004175CF" w:rsidRPr="00130190">
              <w:rPr>
                <w:rFonts w:ascii="Times New Roman" w:hAnsi="Times New Roman" w:cs="Times New Roman"/>
              </w:rPr>
              <w:t xml:space="preserve"> eura</w:t>
            </w:r>
          </w:p>
          <w:p w:rsidR="00901832" w:rsidRPr="00130190" w:rsidRDefault="00901832" w:rsidP="00901832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9A0F5E" w:rsidRPr="00130190">
              <w:rPr>
                <w:rFonts w:ascii="Times New Roman" w:hAnsi="Times New Roman" w:cs="Times New Roman"/>
              </w:rPr>
              <w:t>7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8A403B" w:rsidRPr="00130190">
              <w:rPr>
                <w:rFonts w:ascii="Times New Roman" w:hAnsi="Times New Roman" w:cs="Times New Roman"/>
              </w:rPr>
              <w:t>37.500</w:t>
            </w:r>
            <w:r w:rsidR="0014089F">
              <w:rPr>
                <w:rFonts w:ascii="Times New Roman" w:hAnsi="Times New Roman" w:cs="Times New Roman"/>
              </w:rPr>
              <w:t xml:space="preserve"> </w:t>
            </w:r>
            <w:r w:rsidR="004175CF" w:rsidRPr="00130190">
              <w:rPr>
                <w:rFonts w:ascii="Times New Roman" w:hAnsi="Times New Roman" w:cs="Times New Roman"/>
              </w:rPr>
              <w:t>eura</w:t>
            </w:r>
          </w:p>
        </w:tc>
      </w:tr>
      <w:tr w:rsidR="00901832" w:rsidRPr="00334889" w:rsidTr="00495359">
        <w:tc>
          <w:tcPr>
            <w:tcW w:w="1062" w:type="pct"/>
            <w:shd w:val="clear" w:color="auto" w:fill="auto"/>
          </w:tcPr>
          <w:p w:rsidR="00901832" w:rsidRPr="00130190" w:rsidRDefault="00901832" w:rsidP="00F20853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lastRenderedPageBreak/>
              <w:t>Pokazatelj rezultata</w:t>
            </w:r>
          </w:p>
        </w:tc>
        <w:tc>
          <w:tcPr>
            <w:tcW w:w="3938" w:type="pct"/>
            <w:shd w:val="clear" w:color="auto" w:fill="auto"/>
          </w:tcPr>
          <w:p w:rsidR="00901832" w:rsidRPr="00130190" w:rsidRDefault="00901832" w:rsidP="00CB4B30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Redovito održavanje sjednica Općinskog vijeća</w:t>
            </w:r>
            <w:r w:rsidR="00CB4B30" w:rsidRPr="00130190">
              <w:rPr>
                <w:sz w:val="22"/>
                <w:szCs w:val="22"/>
              </w:rPr>
              <w:t xml:space="preserve"> i donošenje akata</w:t>
            </w:r>
            <w:r w:rsidRPr="00130190">
              <w:rPr>
                <w:sz w:val="22"/>
                <w:szCs w:val="22"/>
              </w:rPr>
              <w:t>; Obračun i uplata zakonskih davanja vijećnicima</w:t>
            </w:r>
            <w:r w:rsidR="00CB4B30" w:rsidRPr="00130190">
              <w:rPr>
                <w:sz w:val="22"/>
                <w:szCs w:val="22"/>
              </w:rPr>
              <w:t xml:space="preserve"> i radnim tijelima.</w:t>
            </w:r>
          </w:p>
        </w:tc>
      </w:tr>
    </w:tbl>
    <w:p w:rsidR="0086556D" w:rsidRPr="00130190" w:rsidRDefault="001B43D1" w:rsidP="000F03D5">
      <w:pPr>
        <w:tabs>
          <w:tab w:val="left" w:pos="709"/>
          <w:tab w:val="left" w:pos="7088"/>
        </w:tabs>
        <w:jc w:val="both"/>
        <w:rPr>
          <w:sz w:val="24"/>
          <w:szCs w:val="24"/>
        </w:rPr>
      </w:pPr>
      <w:r w:rsidRPr="00130190">
        <w:rPr>
          <w:sz w:val="24"/>
          <w:szCs w:val="24"/>
        </w:rPr>
        <w:t>P</w:t>
      </w:r>
      <w:r w:rsidR="004F3CF0" w:rsidRPr="00130190">
        <w:rPr>
          <w:sz w:val="24"/>
          <w:szCs w:val="24"/>
        </w:rPr>
        <w:t xml:space="preserve">rogramom </w:t>
      </w:r>
      <w:r w:rsidRPr="00130190">
        <w:rPr>
          <w:sz w:val="24"/>
          <w:szCs w:val="24"/>
        </w:rPr>
        <w:t xml:space="preserve">su </w:t>
      </w:r>
      <w:r w:rsidR="004F3CF0" w:rsidRPr="00130190">
        <w:rPr>
          <w:sz w:val="24"/>
          <w:szCs w:val="24"/>
        </w:rPr>
        <w:t>planirana sredstva za rad predstavničkog i izvršnog tijela, kao i naknad</w:t>
      </w:r>
      <w:r w:rsidR="001A2845" w:rsidRPr="00130190">
        <w:rPr>
          <w:sz w:val="24"/>
          <w:szCs w:val="24"/>
        </w:rPr>
        <w:t>e</w:t>
      </w:r>
      <w:r w:rsidR="004F3CF0" w:rsidRPr="00130190">
        <w:rPr>
          <w:sz w:val="24"/>
          <w:szCs w:val="24"/>
        </w:rPr>
        <w:t xml:space="preserve"> za rad</w:t>
      </w:r>
      <w:r w:rsidR="0014089F">
        <w:rPr>
          <w:sz w:val="24"/>
          <w:szCs w:val="24"/>
        </w:rPr>
        <w:t xml:space="preserve"> radnih tijel</w:t>
      </w:r>
      <w:r w:rsidR="00DB5575">
        <w:rPr>
          <w:sz w:val="24"/>
          <w:szCs w:val="24"/>
        </w:rPr>
        <w:t>a</w:t>
      </w:r>
      <w:r w:rsidR="00A91352" w:rsidRPr="00130190">
        <w:rPr>
          <w:sz w:val="24"/>
          <w:szCs w:val="24"/>
        </w:rPr>
        <w:t>,</w:t>
      </w:r>
      <w:r w:rsidR="008255E2" w:rsidRPr="00130190">
        <w:rPr>
          <w:sz w:val="24"/>
          <w:szCs w:val="24"/>
        </w:rPr>
        <w:t xml:space="preserve"> </w:t>
      </w:r>
      <w:r w:rsidR="004F3CF0" w:rsidRPr="00130190">
        <w:rPr>
          <w:sz w:val="24"/>
          <w:szCs w:val="24"/>
        </w:rPr>
        <w:t>sredstva za redovno financiranje političkih i nezavisnih stranaka uzimajući u obzir njihovu razmjernu zastupljenost u Općinskom vijeću</w:t>
      </w:r>
      <w:r w:rsidR="00CA505D" w:rsidRPr="00130190">
        <w:rPr>
          <w:sz w:val="24"/>
          <w:szCs w:val="24"/>
        </w:rPr>
        <w:t>. Planirana su sredstva</w:t>
      </w:r>
      <w:r w:rsidR="00531661" w:rsidRPr="00130190">
        <w:rPr>
          <w:sz w:val="24"/>
          <w:szCs w:val="24"/>
        </w:rPr>
        <w:t xml:space="preserve"> </w:t>
      </w:r>
      <w:r w:rsidR="001A2845" w:rsidRPr="00130190">
        <w:rPr>
          <w:sz w:val="24"/>
          <w:szCs w:val="24"/>
        </w:rPr>
        <w:t>protokolarni</w:t>
      </w:r>
      <w:r w:rsidR="00CA505D" w:rsidRPr="00130190">
        <w:rPr>
          <w:sz w:val="24"/>
          <w:szCs w:val="24"/>
        </w:rPr>
        <w:t>h</w:t>
      </w:r>
      <w:r w:rsidR="001A2845" w:rsidRPr="00130190">
        <w:rPr>
          <w:sz w:val="24"/>
          <w:szCs w:val="24"/>
        </w:rPr>
        <w:t xml:space="preserve"> rashod</w:t>
      </w:r>
      <w:r w:rsidR="00CA505D" w:rsidRPr="00130190">
        <w:rPr>
          <w:sz w:val="24"/>
          <w:szCs w:val="24"/>
        </w:rPr>
        <w:t>a</w:t>
      </w:r>
      <w:r w:rsidR="001A2845" w:rsidRPr="00130190">
        <w:rPr>
          <w:sz w:val="24"/>
          <w:szCs w:val="24"/>
        </w:rPr>
        <w:t xml:space="preserve"> te rashod</w:t>
      </w:r>
      <w:r w:rsidR="00CA505D" w:rsidRPr="00130190">
        <w:rPr>
          <w:sz w:val="24"/>
          <w:szCs w:val="24"/>
        </w:rPr>
        <w:t xml:space="preserve">a </w:t>
      </w:r>
      <w:r w:rsidR="001A2845" w:rsidRPr="00130190">
        <w:rPr>
          <w:sz w:val="24"/>
          <w:szCs w:val="24"/>
        </w:rPr>
        <w:t>obilježavanja značajnih datuma</w:t>
      </w:r>
      <w:r w:rsidR="002B2284" w:rsidRPr="00130190">
        <w:rPr>
          <w:sz w:val="24"/>
          <w:szCs w:val="24"/>
        </w:rPr>
        <w:t xml:space="preserve"> iz povijesti </w:t>
      </w:r>
      <w:r w:rsidR="001A2845" w:rsidRPr="00130190">
        <w:rPr>
          <w:sz w:val="24"/>
          <w:szCs w:val="24"/>
        </w:rPr>
        <w:t>Općine</w:t>
      </w:r>
      <w:r w:rsidR="002B2284" w:rsidRPr="00130190">
        <w:rPr>
          <w:sz w:val="24"/>
          <w:szCs w:val="24"/>
        </w:rPr>
        <w:t xml:space="preserve"> i Republike Hrvatske,</w:t>
      </w:r>
      <w:r w:rsidR="001A2845" w:rsidRPr="00130190">
        <w:rPr>
          <w:sz w:val="24"/>
          <w:szCs w:val="24"/>
        </w:rPr>
        <w:t xml:space="preserve"> te nagrade i priznanja koja</w:t>
      </w:r>
      <w:r w:rsidR="004F3CF0" w:rsidRPr="00130190">
        <w:rPr>
          <w:sz w:val="24"/>
          <w:szCs w:val="24"/>
        </w:rPr>
        <w:t xml:space="preserve"> </w:t>
      </w:r>
      <w:r w:rsidR="001A2845" w:rsidRPr="00130190">
        <w:rPr>
          <w:rFonts w:eastAsia="Calibri"/>
          <w:sz w:val="24"/>
          <w:szCs w:val="24"/>
        </w:rPr>
        <w:t>se dodjeljuju za osobita postignuća i doprinos od značaja za razvitak i ugled Općine.</w:t>
      </w:r>
      <w:r w:rsidR="00531661" w:rsidRPr="00130190">
        <w:rPr>
          <w:rFonts w:eastAsia="Calibri"/>
          <w:sz w:val="24"/>
          <w:szCs w:val="24"/>
        </w:rPr>
        <w:t xml:space="preserve"> </w:t>
      </w:r>
      <w:r w:rsidR="002B2284" w:rsidRPr="00130190">
        <w:rPr>
          <w:sz w:val="24"/>
          <w:szCs w:val="24"/>
        </w:rPr>
        <w:t>Također</w:t>
      </w:r>
      <w:r w:rsidR="0014089F">
        <w:rPr>
          <w:sz w:val="24"/>
          <w:szCs w:val="24"/>
        </w:rPr>
        <w:t>,</w:t>
      </w:r>
      <w:r w:rsidR="006C771D" w:rsidRPr="00130190">
        <w:rPr>
          <w:sz w:val="24"/>
          <w:szCs w:val="24"/>
        </w:rPr>
        <w:t xml:space="preserve"> program</w:t>
      </w:r>
      <w:r w:rsidR="002B2284" w:rsidRPr="00130190">
        <w:rPr>
          <w:sz w:val="24"/>
          <w:szCs w:val="24"/>
        </w:rPr>
        <w:t xml:space="preserve"> obuhvaća sredstva proračunske pričuve koja su planirana za nepredviđene rashode nastale pri otklanjanju posljedica u slučaju elementarnih nepogoda, epidemija i </w:t>
      </w:r>
      <w:proofErr w:type="spellStart"/>
      <w:r w:rsidR="002B2284" w:rsidRPr="00130190">
        <w:rPr>
          <w:sz w:val="24"/>
          <w:szCs w:val="24"/>
        </w:rPr>
        <w:t>sl</w:t>
      </w:r>
      <w:proofErr w:type="spellEnd"/>
      <w:r w:rsidR="002B2284" w:rsidRPr="00130190">
        <w:rPr>
          <w:sz w:val="24"/>
          <w:szCs w:val="24"/>
        </w:rPr>
        <w:t>.</w:t>
      </w:r>
      <w:r w:rsidR="00CA505D" w:rsidRPr="00130190">
        <w:rPr>
          <w:sz w:val="24"/>
          <w:szCs w:val="24"/>
        </w:rPr>
        <w:t xml:space="preserve"> Planirana su</w:t>
      </w:r>
      <w:r w:rsidR="00A91352" w:rsidRPr="00130190">
        <w:rPr>
          <w:sz w:val="24"/>
          <w:szCs w:val="24"/>
        </w:rPr>
        <w:t xml:space="preserve"> sredstva za rad mjesnog odbora</w:t>
      </w:r>
      <w:r w:rsidR="00AD6CF7" w:rsidRPr="00130190">
        <w:rPr>
          <w:sz w:val="24"/>
          <w:szCs w:val="24"/>
        </w:rPr>
        <w:t xml:space="preserve"> Kornati</w:t>
      </w:r>
      <w:r w:rsidR="0014089F">
        <w:rPr>
          <w:sz w:val="24"/>
          <w:szCs w:val="24"/>
        </w:rPr>
        <w:t xml:space="preserve"> koji je osnovan kao </w:t>
      </w:r>
      <w:r w:rsidR="00CA505D" w:rsidRPr="00130190">
        <w:rPr>
          <w:sz w:val="24"/>
          <w:szCs w:val="24"/>
        </w:rPr>
        <w:t>oblik neposrednog sudjelovanja građana u odlučivanju u lokalnim poslovima od neposrednog i svakodnevnog utjecaja na život i rad građana</w:t>
      </w:r>
      <w:r w:rsidR="00CA0E0D" w:rsidRPr="00130190">
        <w:rPr>
          <w:sz w:val="24"/>
          <w:szCs w:val="24"/>
        </w:rPr>
        <w:t>.</w:t>
      </w:r>
      <w:r w:rsidR="00AD6CF7" w:rsidRPr="00130190">
        <w:rPr>
          <w:sz w:val="24"/>
          <w:szCs w:val="24"/>
        </w:rPr>
        <w:t xml:space="preserve"> Program obuhvaća </w:t>
      </w:r>
      <w:r w:rsidR="000E0C18" w:rsidRPr="00130190">
        <w:rPr>
          <w:sz w:val="24"/>
          <w:szCs w:val="24"/>
        </w:rPr>
        <w:t>troškove provedbe Lokalnih izbora 2025.godine.</w:t>
      </w:r>
    </w:p>
    <w:p w:rsidR="003E5D18" w:rsidRPr="00334889" w:rsidRDefault="003E5D18" w:rsidP="000F03D5">
      <w:pPr>
        <w:tabs>
          <w:tab w:val="left" w:pos="709"/>
          <w:tab w:val="left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E5D18" w:rsidRPr="00334889" w:rsidRDefault="003E5D18" w:rsidP="000F03D5">
      <w:pPr>
        <w:tabs>
          <w:tab w:val="left" w:pos="709"/>
          <w:tab w:val="left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1652"/>
        <w:gridCol w:w="9030"/>
      </w:tblGrid>
      <w:tr w:rsidR="007C0600" w:rsidRPr="00334889" w:rsidTr="00827660">
        <w:tc>
          <w:tcPr>
            <w:tcW w:w="0" w:type="auto"/>
            <w:shd w:val="clear" w:color="auto" w:fill="auto"/>
          </w:tcPr>
          <w:p w:rsidR="007C0600" w:rsidRPr="00130190" w:rsidRDefault="007C0600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Naziv programa</w:t>
            </w:r>
          </w:p>
        </w:tc>
        <w:tc>
          <w:tcPr>
            <w:tcW w:w="0" w:type="auto"/>
            <w:shd w:val="clear" w:color="auto" w:fill="auto"/>
          </w:tcPr>
          <w:p w:rsidR="007C0600" w:rsidRPr="00130190" w:rsidRDefault="007C0600" w:rsidP="00E9341A">
            <w:pPr>
              <w:jc w:val="both"/>
              <w:rPr>
                <w:b/>
                <w:bCs/>
                <w:sz w:val="22"/>
                <w:szCs w:val="22"/>
              </w:rPr>
            </w:pPr>
            <w:r w:rsidRPr="00130190">
              <w:rPr>
                <w:b/>
                <w:bCs/>
                <w:sz w:val="22"/>
                <w:szCs w:val="22"/>
              </w:rPr>
              <w:t>1002  Javna uprava i administracija</w:t>
            </w:r>
          </w:p>
        </w:tc>
      </w:tr>
      <w:tr w:rsidR="007C0600" w:rsidRPr="00334889" w:rsidTr="00827660">
        <w:tc>
          <w:tcPr>
            <w:tcW w:w="0" w:type="auto"/>
            <w:shd w:val="clear" w:color="auto" w:fill="auto"/>
          </w:tcPr>
          <w:p w:rsidR="007C0600" w:rsidRPr="00130190" w:rsidRDefault="007C0600" w:rsidP="00E9341A">
            <w:pPr>
              <w:jc w:val="both"/>
              <w:rPr>
                <w:sz w:val="22"/>
                <w:szCs w:val="22"/>
              </w:rPr>
            </w:pPr>
          </w:p>
          <w:p w:rsidR="007C0600" w:rsidRPr="00130190" w:rsidRDefault="007C0600" w:rsidP="00E9341A">
            <w:pPr>
              <w:jc w:val="both"/>
              <w:rPr>
                <w:sz w:val="22"/>
                <w:szCs w:val="22"/>
              </w:rPr>
            </w:pPr>
          </w:p>
          <w:p w:rsidR="007C0600" w:rsidRPr="00130190" w:rsidRDefault="007C0600" w:rsidP="00E9341A">
            <w:pPr>
              <w:jc w:val="both"/>
              <w:rPr>
                <w:sz w:val="22"/>
                <w:szCs w:val="22"/>
              </w:rPr>
            </w:pPr>
          </w:p>
          <w:p w:rsidR="007C0600" w:rsidRPr="00130190" w:rsidRDefault="007C0600" w:rsidP="00E9341A">
            <w:pPr>
              <w:jc w:val="both"/>
              <w:rPr>
                <w:sz w:val="22"/>
                <w:szCs w:val="22"/>
              </w:rPr>
            </w:pPr>
          </w:p>
          <w:p w:rsidR="007C0600" w:rsidRPr="00130190" w:rsidRDefault="007C0600" w:rsidP="00E9341A">
            <w:pPr>
              <w:jc w:val="both"/>
              <w:rPr>
                <w:sz w:val="22"/>
                <w:szCs w:val="22"/>
              </w:rPr>
            </w:pPr>
          </w:p>
          <w:p w:rsidR="007C0600" w:rsidRPr="00130190" w:rsidRDefault="007C0600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Regulatorni okvir</w:t>
            </w:r>
          </w:p>
        </w:tc>
        <w:tc>
          <w:tcPr>
            <w:tcW w:w="0" w:type="auto"/>
            <w:shd w:val="clear" w:color="auto" w:fill="auto"/>
          </w:tcPr>
          <w:p w:rsidR="007C0600" w:rsidRPr="00130190" w:rsidRDefault="007C0600" w:rsidP="007C0600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lokalnoj i područnoj (regionalnoj) samoupravi </w:t>
            </w:r>
          </w:p>
          <w:p w:rsidR="007C0600" w:rsidRPr="00130190" w:rsidRDefault="007C0600" w:rsidP="007C0600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proračunu </w:t>
            </w:r>
          </w:p>
          <w:p w:rsidR="007C0600" w:rsidRPr="00130190" w:rsidRDefault="007C0600" w:rsidP="007C0600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Odluka o ustrojstvu Jedinstvenog upravnog odjela Općine Murter-Kornati </w:t>
            </w:r>
          </w:p>
          <w:p w:rsidR="007C0600" w:rsidRPr="00130190" w:rsidRDefault="007C0600" w:rsidP="007C0600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Pravilnik o unutarnjem redu Jedinstvenog upravnog odjela Općine Murter-Kornati </w:t>
            </w:r>
          </w:p>
          <w:p w:rsidR="00391EF1" w:rsidRPr="00130190" w:rsidRDefault="00391EF1" w:rsidP="00391EF1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Odluka o osnovici za obračun plaća službenika i namještenika Jedinstvenog upravnog odjela Općine Murter-Kornati </w:t>
            </w:r>
          </w:p>
          <w:p w:rsidR="007C0600" w:rsidRPr="00130190" w:rsidRDefault="00391EF1" w:rsidP="007C0600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Odluka o </w:t>
            </w:r>
            <w:r w:rsidR="007C0600" w:rsidRPr="00130190">
              <w:rPr>
                <w:rFonts w:ascii="Times New Roman" w:hAnsi="Times New Roman" w:cs="Times New Roman"/>
              </w:rPr>
              <w:t xml:space="preserve">koeficijentima za obračun plaće </w:t>
            </w:r>
            <w:r w:rsidRPr="00130190">
              <w:rPr>
                <w:rFonts w:ascii="Times New Roman" w:hAnsi="Times New Roman" w:cs="Times New Roman"/>
              </w:rPr>
              <w:t xml:space="preserve">službenika i namještenika u Jedinstvenom upravnom odjelu </w:t>
            </w:r>
            <w:r w:rsidR="007C0600" w:rsidRPr="00130190">
              <w:rPr>
                <w:rFonts w:ascii="Times New Roman" w:hAnsi="Times New Roman" w:cs="Times New Roman"/>
              </w:rPr>
              <w:t>Općine Murter-Kornati</w:t>
            </w:r>
          </w:p>
          <w:p w:rsidR="00391EF1" w:rsidRPr="00130190" w:rsidRDefault="00391EF1" w:rsidP="00391EF1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Odluka o plaći i drugim pravima načelnika Općine Murter-Kornati</w:t>
            </w:r>
          </w:p>
          <w:p w:rsidR="00391EF1" w:rsidRPr="00130190" w:rsidRDefault="00391EF1" w:rsidP="00391EF1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Odluka o visini naknade za rad i drugim pravima načelnika Općine Murter-Kornati koji</w:t>
            </w:r>
          </w:p>
          <w:p w:rsidR="007C0600" w:rsidRPr="00130190" w:rsidRDefault="00391EF1" w:rsidP="006C50F1">
            <w:pPr>
              <w:pStyle w:val="Odlomakpopisa"/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svoju dužnost ne obnaša profesionalno </w:t>
            </w:r>
          </w:p>
        </w:tc>
      </w:tr>
      <w:tr w:rsidR="007C0600" w:rsidRPr="00334889" w:rsidTr="00827660">
        <w:tc>
          <w:tcPr>
            <w:tcW w:w="0" w:type="auto"/>
            <w:shd w:val="clear" w:color="auto" w:fill="auto"/>
          </w:tcPr>
          <w:p w:rsidR="007C0600" w:rsidRPr="00130190" w:rsidRDefault="007C0600" w:rsidP="00E9341A">
            <w:pPr>
              <w:rPr>
                <w:sz w:val="22"/>
                <w:szCs w:val="22"/>
              </w:rPr>
            </w:pPr>
          </w:p>
          <w:p w:rsidR="00983165" w:rsidRPr="00130190" w:rsidRDefault="00983165" w:rsidP="00E9341A">
            <w:pPr>
              <w:rPr>
                <w:sz w:val="22"/>
                <w:szCs w:val="22"/>
              </w:rPr>
            </w:pPr>
          </w:p>
          <w:p w:rsidR="00BE5CD3" w:rsidRPr="00130190" w:rsidRDefault="00BE5CD3" w:rsidP="00E9341A">
            <w:pPr>
              <w:rPr>
                <w:sz w:val="22"/>
                <w:szCs w:val="22"/>
              </w:rPr>
            </w:pPr>
          </w:p>
          <w:p w:rsidR="00983165" w:rsidRPr="00130190" w:rsidRDefault="00983165" w:rsidP="00E9341A">
            <w:pPr>
              <w:rPr>
                <w:sz w:val="22"/>
                <w:szCs w:val="22"/>
              </w:rPr>
            </w:pPr>
          </w:p>
          <w:p w:rsidR="007C0600" w:rsidRPr="00130190" w:rsidRDefault="007C0600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Opis programa (aktivnosti)</w:t>
            </w:r>
          </w:p>
        </w:tc>
        <w:tc>
          <w:tcPr>
            <w:tcW w:w="0" w:type="auto"/>
            <w:shd w:val="clear" w:color="auto" w:fill="auto"/>
          </w:tcPr>
          <w:p w:rsidR="007C0600" w:rsidRPr="00130190" w:rsidRDefault="007C0600" w:rsidP="007C0600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</w:t>
            </w:r>
            <w:r w:rsidR="00E84E18" w:rsidRPr="00130190">
              <w:rPr>
                <w:rFonts w:ascii="Times New Roman" w:hAnsi="Times New Roman" w:cs="Times New Roman"/>
              </w:rPr>
              <w:t>2 01 Redovna djelatnost jedinstvenog upravnog odjela</w:t>
            </w:r>
          </w:p>
          <w:p w:rsidR="007C0600" w:rsidRPr="00130190" w:rsidRDefault="007C0600" w:rsidP="007C0600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</w:t>
            </w:r>
            <w:r w:rsidR="00E84E18" w:rsidRPr="00130190">
              <w:rPr>
                <w:rFonts w:ascii="Times New Roman" w:hAnsi="Times New Roman" w:cs="Times New Roman"/>
              </w:rPr>
              <w:t>2 02</w:t>
            </w:r>
            <w:r w:rsidRPr="00130190">
              <w:rPr>
                <w:rFonts w:ascii="Times New Roman" w:hAnsi="Times New Roman" w:cs="Times New Roman"/>
              </w:rPr>
              <w:t xml:space="preserve"> </w:t>
            </w:r>
            <w:r w:rsidR="00E84E18" w:rsidRPr="00130190">
              <w:rPr>
                <w:rFonts w:ascii="Times New Roman" w:hAnsi="Times New Roman" w:cs="Times New Roman"/>
              </w:rPr>
              <w:t>Usluge promidžbe i informiranja</w:t>
            </w:r>
          </w:p>
          <w:p w:rsidR="007C0600" w:rsidRPr="00130190" w:rsidRDefault="007C0600" w:rsidP="007C0600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</w:t>
            </w:r>
            <w:r w:rsidR="00E84E18" w:rsidRPr="00130190">
              <w:rPr>
                <w:rFonts w:ascii="Times New Roman" w:hAnsi="Times New Roman" w:cs="Times New Roman"/>
              </w:rPr>
              <w:t>2 03</w:t>
            </w:r>
            <w:r w:rsidRPr="00130190">
              <w:rPr>
                <w:rFonts w:ascii="Times New Roman" w:hAnsi="Times New Roman" w:cs="Times New Roman"/>
              </w:rPr>
              <w:t xml:space="preserve"> </w:t>
            </w:r>
            <w:r w:rsidR="00E84E18" w:rsidRPr="00130190">
              <w:rPr>
                <w:rFonts w:ascii="Times New Roman" w:hAnsi="Times New Roman" w:cs="Times New Roman"/>
              </w:rPr>
              <w:t>Pravne i ostale intelektualne</w:t>
            </w:r>
            <w:r w:rsidRPr="00130190">
              <w:rPr>
                <w:rFonts w:ascii="Times New Roman" w:hAnsi="Times New Roman" w:cs="Times New Roman"/>
              </w:rPr>
              <w:t xml:space="preserve"> usluge</w:t>
            </w:r>
          </w:p>
          <w:p w:rsidR="007C0600" w:rsidRPr="00130190" w:rsidRDefault="007C0600" w:rsidP="007C0600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</w:t>
            </w:r>
            <w:r w:rsidR="00E84E18" w:rsidRPr="00130190">
              <w:rPr>
                <w:rFonts w:ascii="Times New Roman" w:hAnsi="Times New Roman" w:cs="Times New Roman"/>
              </w:rPr>
              <w:t>2 04 Održavanje računalnog sustava te nabava računalne i uredske opreme</w:t>
            </w:r>
          </w:p>
          <w:p w:rsidR="007C0600" w:rsidRPr="00130190" w:rsidRDefault="007C0600" w:rsidP="007C0600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</w:t>
            </w:r>
            <w:r w:rsidR="00E84E18" w:rsidRPr="00130190">
              <w:rPr>
                <w:rFonts w:ascii="Times New Roman" w:hAnsi="Times New Roman" w:cs="Times New Roman"/>
              </w:rPr>
              <w:t>2 05</w:t>
            </w:r>
            <w:r w:rsidRPr="00130190">
              <w:rPr>
                <w:rFonts w:ascii="Times New Roman" w:hAnsi="Times New Roman" w:cs="Times New Roman"/>
              </w:rPr>
              <w:t xml:space="preserve"> </w:t>
            </w:r>
            <w:r w:rsidR="00E84E18" w:rsidRPr="00130190">
              <w:rPr>
                <w:rFonts w:ascii="Times New Roman" w:hAnsi="Times New Roman" w:cs="Times New Roman"/>
              </w:rPr>
              <w:t>Otplata zajmova i financijski rashodi</w:t>
            </w:r>
          </w:p>
          <w:p w:rsidR="007C0600" w:rsidRPr="00130190" w:rsidRDefault="00E84E18" w:rsidP="007C0600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A1002 06 Sufinanciranje rada službenika Š</w:t>
            </w:r>
            <w:r w:rsidR="000201FD" w:rsidRPr="00130190">
              <w:rPr>
                <w:rFonts w:ascii="Times New Roman" w:hAnsi="Times New Roman" w:cs="Times New Roman"/>
              </w:rPr>
              <w:t>ibensko-kninske županije</w:t>
            </w:r>
          </w:p>
          <w:p w:rsidR="00BE5CD3" w:rsidRPr="00130190" w:rsidRDefault="00BE5CD3" w:rsidP="007C0600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A1002 07 Stipendiranje studenta medicinskog područja</w:t>
            </w:r>
          </w:p>
          <w:p w:rsidR="00E84E18" w:rsidRPr="00130190" w:rsidRDefault="00E84E18" w:rsidP="007C0600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A1002 0</w:t>
            </w:r>
            <w:r w:rsidR="00BE5CD3" w:rsidRPr="00130190">
              <w:rPr>
                <w:rFonts w:ascii="Times New Roman" w:hAnsi="Times New Roman" w:cs="Times New Roman"/>
              </w:rPr>
              <w:t>8</w:t>
            </w:r>
            <w:r w:rsidRPr="00130190">
              <w:rPr>
                <w:rFonts w:ascii="Times New Roman" w:hAnsi="Times New Roman" w:cs="Times New Roman"/>
              </w:rPr>
              <w:t xml:space="preserve"> Članstva udrugama i ostalim organizacijama</w:t>
            </w:r>
          </w:p>
          <w:p w:rsidR="00E84E18" w:rsidRPr="00130190" w:rsidRDefault="00E84E18" w:rsidP="007C0600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A1002 0</w:t>
            </w:r>
            <w:r w:rsidR="00BE5CD3" w:rsidRPr="00130190">
              <w:rPr>
                <w:rFonts w:ascii="Times New Roman" w:hAnsi="Times New Roman" w:cs="Times New Roman"/>
              </w:rPr>
              <w:t>9</w:t>
            </w:r>
            <w:r w:rsidRPr="00130190">
              <w:rPr>
                <w:rFonts w:ascii="Times New Roman" w:hAnsi="Times New Roman" w:cs="Times New Roman"/>
              </w:rPr>
              <w:t xml:space="preserve"> Održavanje općinskih objekata</w:t>
            </w:r>
          </w:p>
          <w:p w:rsidR="007C0600" w:rsidRPr="00130190" w:rsidRDefault="00F7171C" w:rsidP="00BE5CD3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</w:t>
            </w:r>
            <w:r w:rsidR="009A0F5E" w:rsidRPr="00130190">
              <w:rPr>
                <w:rFonts w:ascii="Times New Roman" w:hAnsi="Times New Roman" w:cs="Times New Roman"/>
              </w:rPr>
              <w:t>ktivnost A1002 1</w:t>
            </w:r>
            <w:r w:rsidR="00F20853" w:rsidRPr="00130190">
              <w:rPr>
                <w:rFonts w:ascii="Times New Roman" w:hAnsi="Times New Roman" w:cs="Times New Roman"/>
              </w:rPr>
              <w:t>1</w:t>
            </w:r>
            <w:r w:rsidR="009A0F5E" w:rsidRPr="00130190">
              <w:rPr>
                <w:rFonts w:ascii="Times New Roman" w:hAnsi="Times New Roman" w:cs="Times New Roman"/>
              </w:rPr>
              <w:t xml:space="preserve"> </w:t>
            </w:r>
            <w:r w:rsidRPr="00130190">
              <w:rPr>
                <w:rFonts w:ascii="Times New Roman" w:hAnsi="Times New Roman" w:cs="Times New Roman"/>
              </w:rPr>
              <w:t xml:space="preserve">Sufinanciranje troškova pravnih i intelektualnih usluga udruzi </w:t>
            </w:r>
            <w:proofErr w:type="spellStart"/>
            <w:r w:rsidRPr="00130190">
              <w:rPr>
                <w:rFonts w:ascii="Times New Roman" w:hAnsi="Times New Roman" w:cs="Times New Roman"/>
              </w:rPr>
              <w:t>Kurnatari</w:t>
            </w:r>
            <w:proofErr w:type="spellEnd"/>
          </w:p>
          <w:p w:rsidR="008A403B" w:rsidRPr="00130190" w:rsidRDefault="008A403B" w:rsidP="00BE5CD3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Aktivnost A1002 12 Postavljanje sustava </w:t>
            </w:r>
            <w:proofErr w:type="spellStart"/>
            <w:r w:rsidRPr="00130190">
              <w:rPr>
                <w:rFonts w:ascii="Times New Roman" w:hAnsi="Times New Roman" w:cs="Times New Roman"/>
              </w:rPr>
              <w:t>videonadzora</w:t>
            </w:r>
            <w:proofErr w:type="spellEnd"/>
          </w:p>
        </w:tc>
      </w:tr>
      <w:tr w:rsidR="007C0600" w:rsidRPr="00334889" w:rsidTr="00827660">
        <w:tc>
          <w:tcPr>
            <w:tcW w:w="0" w:type="auto"/>
            <w:shd w:val="clear" w:color="auto" w:fill="auto"/>
          </w:tcPr>
          <w:p w:rsidR="007C0600" w:rsidRPr="00130190" w:rsidRDefault="007C0600" w:rsidP="00E9341A">
            <w:pPr>
              <w:jc w:val="both"/>
              <w:rPr>
                <w:sz w:val="22"/>
                <w:szCs w:val="22"/>
              </w:rPr>
            </w:pPr>
          </w:p>
          <w:p w:rsidR="007C0600" w:rsidRPr="00130190" w:rsidRDefault="007C0600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Ciljevi programa</w:t>
            </w:r>
          </w:p>
        </w:tc>
        <w:tc>
          <w:tcPr>
            <w:tcW w:w="0" w:type="auto"/>
            <w:shd w:val="clear" w:color="auto" w:fill="auto"/>
          </w:tcPr>
          <w:p w:rsidR="007C0600" w:rsidRPr="00130190" w:rsidRDefault="007C0600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Jačanje ljudskih potencijala Općine i povezanih javnopravnih tijela; Unaprjeđenje sustava upravljanja imovinom u vlasništvu Općine i povezanih javnopravnih tijela; Osiguravanje materijalnih uvjeta za rad općinske uprave radi zadovoljavanja potreba građana u okviru zakonom utvrđenih zadaća koje obavlja jedinica lokalne samouprave; Pravovremeno izvršavanje aktivnosti iz nadležnosti općinske uprave; Poboljšanje kvalitete i brzine radnih procesa i postupaka rada kroz nabavku modernije opreme i stvaranje kvalitetnijih uvjeta rada djelatnika.</w:t>
            </w:r>
          </w:p>
        </w:tc>
      </w:tr>
      <w:tr w:rsidR="007C0600" w:rsidRPr="00334889" w:rsidTr="00827660">
        <w:tc>
          <w:tcPr>
            <w:tcW w:w="0" w:type="auto"/>
            <w:shd w:val="clear" w:color="auto" w:fill="auto"/>
          </w:tcPr>
          <w:p w:rsidR="007C0600" w:rsidRPr="00130190" w:rsidRDefault="007C0600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Planirana sredstva za provedbu</w:t>
            </w:r>
          </w:p>
        </w:tc>
        <w:tc>
          <w:tcPr>
            <w:tcW w:w="0" w:type="auto"/>
            <w:shd w:val="clear" w:color="auto" w:fill="auto"/>
          </w:tcPr>
          <w:p w:rsidR="007C0600" w:rsidRPr="00130190" w:rsidRDefault="007C0600" w:rsidP="007C0600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9A0F5E" w:rsidRPr="00130190">
              <w:rPr>
                <w:rFonts w:ascii="Times New Roman" w:hAnsi="Times New Roman" w:cs="Times New Roman"/>
              </w:rPr>
              <w:t>5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8A403B" w:rsidRPr="00130190">
              <w:rPr>
                <w:rFonts w:ascii="Times New Roman" w:hAnsi="Times New Roman" w:cs="Times New Roman"/>
              </w:rPr>
              <w:t xml:space="preserve"> 868.068</w:t>
            </w:r>
            <w:r w:rsidR="004175CF" w:rsidRPr="00130190">
              <w:rPr>
                <w:rFonts w:ascii="Times New Roman" w:hAnsi="Times New Roman" w:cs="Times New Roman"/>
              </w:rPr>
              <w:t xml:space="preserve"> eura</w:t>
            </w:r>
          </w:p>
          <w:p w:rsidR="007C0600" w:rsidRPr="00130190" w:rsidRDefault="007C0600" w:rsidP="007C0600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9A0F5E" w:rsidRPr="00130190">
              <w:rPr>
                <w:rFonts w:ascii="Times New Roman" w:hAnsi="Times New Roman" w:cs="Times New Roman"/>
              </w:rPr>
              <w:t>6</w:t>
            </w:r>
            <w:r w:rsidRPr="00130190">
              <w:rPr>
                <w:rFonts w:ascii="Times New Roman" w:hAnsi="Times New Roman" w:cs="Times New Roman"/>
              </w:rPr>
              <w:t>. godina =</w:t>
            </w:r>
            <w:r w:rsidR="004175CF" w:rsidRPr="00130190">
              <w:rPr>
                <w:rFonts w:ascii="Times New Roman" w:hAnsi="Times New Roman" w:cs="Times New Roman"/>
              </w:rPr>
              <w:t xml:space="preserve">  </w:t>
            </w:r>
            <w:r w:rsidR="008A403B" w:rsidRPr="00130190">
              <w:rPr>
                <w:rFonts w:ascii="Times New Roman" w:hAnsi="Times New Roman" w:cs="Times New Roman"/>
              </w:rPr>
              <w:t xml:space="preserve">892.400 </w:t>
            </w:r>
            <w:r w:rsidR="004175CF" w:rsidRPr="00130190">
              <w:rPr>
                <w:rFonts w:ascii="Times New Roman" w:hAnsi="Times New Roman" w:cs="Times New Roman"/>
              </w:rPr>
              <w:t>eura</w:t>
            </w:r>
            <w:r w:rsidRPr="00130190">
              <w:rPr>
                <w:rFonts w:ascii="Times New Roman" w:hAnsi="Times New Roman" w:cs="Times New Roman"/>
              </w:rPr>
              <w:t xml:space="preserve"> </w:t>
            </w:r>
          </w:p>
          <w:p w:rsidR="007C0600" w:rsidRPr="00130190" w:rsidRDefault="007C0600" w:rsidP="008A403B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9A0F5E" w:rsidRPr="00130190">
              <w:rPr>
                <w:rFonts w:ascii="Times New Roman" w:hAnsi="Times New Roman" w:cs="Times New Roman"/>
              </w:rPr>
              <w:t>7</w:t>
            </w:r>
            <w:r w:rsidRPr="00130190">
              <w:rPr>
                <w:rFonts w:ascii="Times New Roman" w:hAnsi="Times New Roman" w:cs="Times New Roman"/>
              </w:rPr>
              <w:t>. godina =</w:t>
            </w:r>
            <w:r w:rsidR="008A403B" w:rsidRPr="00130190">
              <w:rPr>
                <w:rFonts w:ascii="Times New Roman" w:hAnsi="Times New Roman" w:cs="Times New Roman"/>
              </w:rPr>
              <w:t xml:space="preserve"> </w:t>
            </w:r>
            <w:r w:rsidRPr="00130190">
              <w:rPr>
                <w:rFonts w:ascii="Times New Roman" w:hAnsi="Times New Roman" w:cs="Times New Roman"/>
              </w:rPr>
              <w:t xml:space="preserve"> </w:t>
            </w:r>
            <w:r w:rsidR="008A403B" w:rsidRPr="00130190">
              <w:rPr>
                <w:rFonts w:ascii="Times New Roman" w:hAnsi="Times New Roman" w:cs="Times New Roman"/>
              </w:rPr>
              <w:t xml:space="preserve">875.400 </w:t>
            </w:r>
            <w:r w:rsidR="004175CF" w:rsidRPr="00130190">
              <w:rPr>
                <w:rFonts w:ascii="Times New Roman" w:hAnsi="Times New Roman" w:cs="Times New Roman"/>
              </w:rPr>
              <w:t>eura</w:t>
            </w:r>
          </w:p>
        </w:tc>
      </w:tr>
      <w:tr w:rsidR="007C0600" w:rsidRPr="00334889" w:rsidTr="00827660">
        <w:tc>
          <w:tcPr>
            <w:tcW w:w="0" w:type="auto"/>
            <w:shd w:val="clear" w:color="auto" w:fill="auto"/>
          </w:tcPr>
          <w:p w:rsidR="007C0600" w:rsidRPr="00130190" w:rsidRDefault="007C0600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Pokazatelj rezultata</w:t>
            </w:r>
          </w:p>
        </w:tc>
        <w:tc>
          <w:tcPr>
            <w:tcW w:w="0" w:type="auto"/>
            <w:shd w:val="clear" w:color="auto" w:fill="auto"/>
          </w:tcPr>
          <w:p w:rsidR="007C0600" w:rsidRPr="00174BE7" w:rsidRDefault="00174BE7" w:rsidP="00E9341A">
            <w:pPr>
              <w:jc w:val="both"/>
              <w:rPr>
                <w:sz w:val="22"/>
                <w:szCs w:val="22"/>
              </w:rPr>
            </w:pPr>
            <w:r w:rsidRPr="00174BE7">
              <w:rPr>
                <w:sz w:val="22"/>
                <w:szCs w:val="22"/>
              </w:rPr>
              <w:t>Pravovremeno i učinkovito obavljanje poslova iz nadležnosti Jedinstvenog upravnog odjela.</w:t>
            </w:r>
          </w:p>
        </w:tc>
      </w:tr>
    </w:tbl>
    <w:p w:rsidR="00AC2479" w:rsidRPr="00130190" w:rsidRDefault="002B2284" w:rsidP="000C23C9">
      <w:pPr>
        <w:jc w:val="both"/>
        <w:rPr>
          <w:sz w:val="24"/>
          <w:szCs w:val="24"/>
        </w:rPr>
      </w:pPr>
      <w:r w:rsidRPr="00130190">
        <w:rPr>
          <w:sz w:val="24"/>
          <w:szCs w:val="24"/>
        </w:rPr>
        <w:t xml:space="preserve">Program obuhvaća aktivnosti kojima se osiguravaju sredstva za redovan rad i poslovanje jedinstvenog upravnog odjela kao što su: plaće zaposlenih, doprinose na plaće i ostale rashode vezane uz prava zaposlenih, službena putovanja zaposlenih kao i njihovo stručno usavršavanje, nabava uredskog materijala, usluge pošte, telefona, promidžbe i informiranja, gorivo za službene automobile, sredstva za čišćenje </w:t>
      </w:r>
      <w:r w:rsidR="001B43D1" w:rsidRPr="00130190">
        <w:rPr>
          <w:sz w:val="24"/>
          <w:szCs w:val="24"/>
        </w:rPr>
        <w:t>z</w:t>
      </w:r>
      <w:r w:rsidR="00931B5C" w:rsidRPr="00130190">
        <w:rPr>
          <w:sz w:val="24"/>
          <w:szCs w:val="24"/>
        </w:rPr>
        <w:t xml:space="preserve">grade, </w:t>
      </w:r>
      <w:r w:rsidRPr="00130190">
        <w:rPr>
          <w:sz w:val="24"/>
          <w:szCs w:val="24"/>
        </w:rPr>
        <w:t xml:space="preserve">zdravstveni pregledi zaposlenih, </w:t>
      </w:r>
      <w:r w:rsidR="001B43D1" w:rsidRPr="00130190">
        <w:rPr>
          <w:sz w:val="24"/>
          <w:szCs w:val="24"/>
        </w:rPr>
        <w:t>intelektualne usluge</w:t>
      </w:r>
      <w:r w:rsidRPr="00130190">
        <w:rPr>
          <w:sz w:val="24"/>
          <w:szCs w:val="24"/>
        </w:rPr>
        <w:t xml:space="preserve">, računalne usluge (održavanje </w:t>
      </w:r>
      <w:r w:rsidR="001B43D1" w:rsidRPr="00130190">
        <w:rPr>
          <w:sz w:val="24"/>
          <w:szCs w:val="24"/>
        </w:rPr>
        <w:t>računalnih programa</w:t>
      </w:r>
      <w:r w:rsidRPr="00130190">
        <w:rPr>
          <w:sz w:val="24"/>
          <w:szCs w:val="24"/>
        </w:rPr>
        <w:t>)</w:t>
      </w:r>
      <w:r w:rsidR="00C10B2B" w:rsidRPr="00130190">
        <w:rPr>
          <w:sz w:val="24"/>
          <w:szCs w:val="24"/>
        </w:rPr>
        <w:t xml:space="preserve"> te </w:t>
      </w:r>
      <w:r w:rsidR="00C10B2B" w:rsidRPr="00130190">
        <w:rPr>
          <w:sz w:val="24"/>
          <w:szCs w:val="24"/>
        </w:rPr>
        <w:lastRenderedPageBreak/>
        <w:t>nabavu uredske i računalne opreme.</w:t>
      </w:r>
      <w:r w:rsidRPr="00130190">
        <w:rPr>
          <w:sz w:val="24"/>
          <w:szCs w:val="24"/>
        </w:rPr>
        <w:t xml:space="preserve"> Program obuhvaća</w:t>
      </w:r>
      <w:r w:rsidR="00C10B2B" w:rsidRPr="00130190">
        <w:rPr>
          <w:sz w:val="24"/>
          <w:szCs w:val="24"/>
        </w:rPr>
        <w:t xml:space="preserve"> financijske rashode te </w:t>
      </w:r>
      <w:r w:rsidR="00BF0A18">
        <w:rPr>
          <w:sz w:val="24"/>
          <w:szCs w:val="24"/>
        </w:rPr>
        <w:t>otplatu</w:t>
      </w:r>
      <w:r w:rsidRPr="00130190">
        <w:rPr>
          <w:sz w:val="24"/>
          <w:szCs w:val="24"/>
        </w:rPr>
        <w:t xml:space="preserve"> obveza po kreditu </w:t>
      </w:r>
      <w:r w:rsidR="00C10B2B" w:rsidRPr="00130190">
        <w:rPr>
          <w:sz w:val="24"/>
          <w:szCs w:val="24"/>
        </w:rPr>
        <w:t xml:space="preserve">HBOR-a </w:t>
      </w:r>
      <w:r w:rsidRPr="00130190">
        <w:rPr>
          <w:sz w:val="24"/>
          <w:szCs w:val="24"/>
        </w:rPr>
        <w:t>za</w:t>
      </w:r>
      <w:r w:rsidR="00C10B2B" w:rsidRPr="00130190">
        <w:rPr>
          <w:sz w:val="24"/>
          <w:szCs w:val="24"/>
        </w:rPr>
        <w:t xml:space="preserve"> </w:t>
      </w:r>
      <w:r w:rsidRPr="00130190">
        <w:rPr>
          <w:sz w:val="24"/>
          <w:szCs w:val="24"/>
        </w:rPr>
        <w:t>projekt</w:t>
      </w:r>
      <w:r w:rsidR="00C10B2B" w:rsidRPr="00130190">
        <w:rPr>
          <w:sz w:val="24"/>
          <w:szCs w:val="24"/>
        </w:rPr>
        <w:t xml:space="preserve"> modernizacije javne rasvjete, </w:t>
      </w:r>
      <w:r w:rsidRPr="00130190">
        <w:rPr>
          <w:sz w:val="24"/>
          <w:szCs w:val="24"/>
        </w:rPr>
        <w:t>te obvez</w:t>
      </w:r>
      <w:r w:rsidR="00884FDA" w:rsidRPr="00130190">
        <w:rPr>
          <w:sz w:val="24"/>
          <w:szCs w:val="24"/>
        </w:rPr>
        <w:t>a</w:t>
      </w:r>
      <w:r w:rsidRPr="00130190">
        <w:rPr>
          <w:sz w:val="24"/>
          <w:szCs w:val="24"/>
        </w:rPr>
        <w:t xml:space="preserve"> po kreditu </w:t>
      </w:r>
      <w:r w:rsidR="00C10B2B" w:rsidRPr="00130190">
        <w:rPr>
          <w:sz w:val="24"/>
          <w:szCs w:val="24"/>
        </w:rPr>
        <w:t xml:space="preserve">Erste banke za projekt izgradnje dječjeg vrtića. </w:t>
      </w:r>
      <w:r w:rsidR="00884FDA" w:rsidRPr="00130190">
        <w:rPr>
          <w:sz w:val="24"/>
          <w:szCs w:val="24"/>
        </w:rPr>
        <w:t>Programom su planirana sredstva za</w:t>
      </w:r>
      <w:r w:rsidRPr="00130190">
        <w:rPr>
          <w:sz w:val="24"/>
          <w:szCs w:val="24"/>
        </w:rPr>
        <w:t xml:space="preserve"> </w:t>
      </w:r>
      <w:r w:rsidR="00C10B2B" w:rsidRPr="00130190">
        <w:rPr>
          <w:sz w:val="24"/>
          <w:szCs w:val="24"/>
        </w:rPr>
        <w:t>sufinanciranj</w:t>
      </w:r>
      <w:r w:rsidR="00884FDA" w:rsidRPr="00130190">
        <w:rPr>
          <w:sz w:val="24"/>
          <w:szCs w:val="24"/>
        </w:rPr>
        <w:t>e službenika Šibensko-kninske županije</w:t>
      </w:r>
      <w:r w:rsidR="00731A3F" w:rsidRPr="00130190">
        <w:rPr>
          <w:sz w:val="24"/>
          <w:szCs w:val="24"/>
        </w:rPr>
        <w:t xml:space="preserve">, Upravnog odjela za prostorno uređenje koji će obavljati poslove iz područja gradnje i prostornog uređenja isključivo na području Općine Murter-Kornati. </w:t>
      </w:r>
      <w:r w:rsidR="00C10B2B" w:rsidRPr="00130190">
        <w:rPr>
          <w:sz w:val="24"/>
          <w:szCs w:val="24"/>
        </w:rPr>
        <w:t xml:space="preserve">Aktivnost članstva udrugama i ostalim organizacijama odnosi se na rashode za članarine u </w:t>
      </w:r>
      <w:r w:rsidR="00BE4706" w:rsidRPr="00130190">
        <w:rPr>
          <w:sz w:val="24"/>
          <w:szCs w:val="24"/>
        </w:rPr>
        <w:t>Lokalnim akcijskim grupama i Udruzi općina</w:t>
      </w:r>
      <w:r w:rsidR="00C10B2B" w:rsidRPr="00130190">
        <w:rPr>
          <w:sz w:val="24"/>
          <w:szCs w:val="24"/>
        </w:rPr>
        <w:t>.</w:t>
      </w:r>
      <w:r w:rsidR="00C10B2B" w:rsidRPr="00130190">
        <w:rPr>
          <w:color w:val="FF0000"/>
          <w:sz w:val="24"/>
          <w:szCs w:val="24"/>
        </w:rPr>
        <w:t xml:space="preserve"> </w:t>
      </w:r>
    </w:p>
    <w:p w:rsidR="00AC2479" w:rsidRPr="00130190" w:rsidRDefault="00AC2479" w:rsidP="000C23C9">
      <w:pPr>
        <w:jc w:val="both"/>
        <w:rPr>
          <w:sz w:val="24"/>
          <w:szCs w:val="24"/>
        </w:rPr>
      </w:pPr>
    </w:p>
    <w:p w:rsidR="00327D36" w:rsidRPr="00334889" w:rsidRDefault="00327D36" w:rsidP="000C23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5D18" w:rsidRPr="00334889" w:rsidRDefault="003E5D18" w:rsidP="000C23C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2062"/>
        <w:gridCol w:w="8620"/>
      </w:tblGrid>
      <w:tr w:rsidR="00DC1D73" w:rsidRPr="00334889" w:rsidTr="00827660">
        <w:tc>
          <w:tcPr>
            <w:tcW w:w="0" w:type="auto"/>
            <w:shd w:val="clear" w:color="auto" w:fill="auto"/>
          </w:tcPr>
          <w:p w:rsidR="000C23C9" w:rsidRPr="00130190" w:rsidRDefault="000C23C9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Naziv programa</w:t>
            </w:r>
          </w:p>
        </w:tc>
        <w:tc>
          <w:tcPr>
            <w:tcW w:w="0" w:type="auto"/>
            <w:shd w:val="clear" w:color="auto" w:fill="auto"/>
          </w:tcPr>
          <w:p w:rsidR="000C23C9" w:rsidRPr="00130190" w:rsidRDefault="005571FA" w:rsidP="00E9341A">
            <w:pPr>
              <w:jc w:val="both"/>
              <w:rPr>
                <w:b/>
                <w:bCs/>
                <w:sz w:val="22"/>
                <w:szCs w:val="22"/>
              </w:rPr>
            </w:pPr>
            <w:r w:rsidRPr="00130190">
              <w:rPr>
                <w:b/>
                <w:bCs/>
                <w:sz w:val="22"/>
                <w:szCs w:val="22"/>
              </w:rPr>
              <w:t>1003</w:t>
            </w:r>
            <w:r w:rsidR="000C23C9" w:rsidRPr="00130190">
              <w:rPr>
                <w:b/>
                <w:bCs/>
                <w:sz w:val="22"/>
                <w:szCs w:val="22"/>
              </w:rPr>
              <w:t xml:space="preserve"> </w:t>
            </w:r>
            <w:r w:rsidRPr="00130190">
              <w:rPr>
                <w:b/>
                <w:bCs/>
                <w:sz w:val="22"/>
                <w:szCs w:val="22"/>
              </w:rPr>
              <w:t>Zaštita i spašavanje građana, materijalnih i dugih dobara</w:t>
            </w:r>
          </w:p>
        </w:tc>
      </w:tr>
      <w:tr w:rsidR="00DC1D73" w:rsidRPr="00334889" w:rsidTr="00827660">
        <w:tc>
          <w:tcPr>
            <w:tcW w:w="0" w:type="auto"/>
            <w:shd w:val="clear" w:color="auto" w:fill="auto"/>
          </w:tcPr>
          <w:p w:rsidR="000C23C9" w:rsidRPr="00130190" w:rsidRDefault="000C23C9" w:rsidP="006C50F1">
            <w:pPr>
              <w:jc w:val="center"/>
              <w:rPr>
                <w:sz w:val="22"/>
                <w:szCs w:val="22"/>
              </w:rPr>
            </w:pPr>
          </w:p>
          <w:p w:rsidR="00983165" w:rsidRPr="00130190" w:rsidRDefault="00983165" w:rsidP="006C50F1">
            <w:pPr>
              <w:jc w:val="center"/>
              <w:rPr>
                <w:sz w:val="22"/>
                <w:szCs w:val="22"/>
              </w:rPr>
            </w:pPr>
          </w:p>
          <w:p w:rsidR="000C23C9" w:rsidRPr="00130190" w:rsidRDefault="000C23C9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Regulatorni okvir</w:t>
            </w:r>
          </w:p>
        </w:tc>
        <w:tc>
          <w:tcPr>
            <w:tcW w:w="0" w:type="auto"/>
            <w:shd w:val="clear" w:color="auto" w:fill="auto"/>
          </w:tcPr>
          <w:p w:rsidR="000C23C9" w:rsidRPr="00130190" w:rsidRDefault="000C23C9" w:rsidP="000C23C9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Zakon o lokalnoj i područnoj (regionalnoj) samoupravi)</w:t>
            </w:r>
          </w:p>
          <w:p w:rsidR="000C23C9" w:rsidRPr="00130190" w:rsidRDefault="000C23C9" w:rsidP="000C23C9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zaštiti od požara </w:t>
            </w:r>
          </w:p>
          <w:p w:rsidR="000C23C9" w:rsidRPr="00130190" w:rsidRDefault="000C23C9" w:rsidP="000C23C9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sustavu civilne zaštite </w:t>
            </w:r>
          </w:p>
          <w:p w:rsidR="000C23C9" w:rsidRPr="00130190" w:rsidRDefault="000C23C9" w:rsidP="000C23C9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Hrvatskoj gorskoj službi spašavanja </w:t>
            </w:r>
          </w:p>
          <w:p w:rsidR="000C23C9" w:rsidRPr="00130190" w:rsidRDefault="000C23C9" w:rsidP="006C50F1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Hrvatskom crvenom križu </w:t>
            </w:r>
          </w:p>
        </w:tc>
      </w:tr>
      <w:tr w:rsidR="00DC1D73" w:rsidRPr="00334889" w:rsidTr="00827660">
        <w:tc>
          <w:tcPr>
            <w:tcW w:w="0" w:type="auto"/>
            <w:shd w:val="clear" w:color="auto" w:fill="auto"/>
          </w:tcPr>
          <w:p w:rsidR="006C50F1" w:rsidRDefault="006C50F1" w:rsidP="006C50F1">
            <w:pPr>
              <w:jc w:val="center"/>
              <w:rPr>
                <w:sz w:val="22"/>
                <w:szCs w:val="22"/>
              </w:rPr>
            </w:pPr>
          </w:p>
          <w:p w:rsidR="006C50F1" w:rsidRDefault="006C50F1" w:rsidP="006C50F1">
            <w:pPr>
              <w:jc w:val="center"/>
              <w:rPr>
                <w:sz w:val="22"/>
                <w:szCs w:val="22"/>
              </w:rPr>
            </w:pPr>
          </w:p>
          <w:p w:rsidR="000C23C9" w:rsidRPr="00130190" w:rsidRDefault="000C23C9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Opis programa (aktivnosti)</w:t>
            </w:r>
          </w:p>
        </w:tc>
        <w:tc>
          <w:tcPr>
            <w:tcW w:w="0" w:type="auto"/>
            <w:shd w:val="clear" w:color="auto" w:fill="auto"/>
          </w:tcPr>
          <w:p w:rsidR="002C67E9" w:rsidRPr="00130190" w:rsidRDefault="000C23C9" w:rsidP="000C23C9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Aktivnost A1003 01 </w:t>
            </w:r>
            <w:r w:rsidR="002C67E9" w:rsidRPr="00130190">
              <w:rPr>
                <w:rFonts w:ascii="Times New Roman" w:hAnsi="Times New Roman" w:cs="Times New Roman"/>
              </w:rPr>
              <w:t>Sufinanciranje Dobrovoljnog vatrogasnog društva Tisno</w:t>
            </w:r>
          </w:p>
          <w:p w:rsidR="000C23C9" w:rsidRPr="00130190" w:rsidRDefault="000C23C9" w:rsidP="000C23C9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A1003 02 Financiranje rada civilne zaštite</w:t>
            </w:r>
            <w:r w:rsidR="002C67E9" w:rsidRPr="00130190">
              <w:rPr>
                <w:rFonts w:ascii="Times New Roman" w:hAnsi="Times New Roman" w:cs="Times New Roman"/>
              </w:rPr>
              <w:t xml:space="preserve"> i organizacija civilnog društva</w:t>
            </w:r>
          </w:p>
          <w:p w:rsidR="000C23C9" w:rsidRPr="00130190" w:rsidRDefault="000C23C9" w:rsidP="000C23C9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A1003 03 Financiranje rada HGSS-a</w:t>
            </w:r>
          </w:p>
          <w:p w:rsidR="000C23C9" w:rsidRPr="00130190" w:rsidRDefault="000C23C9" w:rsidP="000C23C9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A1003 04</w:t>
            </w:r>
            <w:r w:rsidR="00AC2479" w:rsidRPr="00130190">
              <w:rPr>
                <w:rFonts w:ascii="Times New Roman" w:hAnsi="Times New Roman" w:cs="Times New Roman"/>
              </w:rPr>
              <w:t xml:space="preserve"> Financiranje rada Hrvatskog Crvenog križa</w:t>
            </w:r>
          </w:p>
          <w:p w:rsidR="00EB7343" w:rsidRPr="00130190" w:rsidRDefault="000C23C9" w:rsidP="00BE5CD3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A1003 0</w:t>
            </w:r>
            <w:r w:rsidR="00BE5CD3" w:rsidRPr="00130190">
              <w:rPr>
                <w:rFonts w:ascii="Times New Roman" w:hAnsi="Times New Roman" w:cs="Times New Roman"/>
              </w:rPr>
              <w:t>5</w:t>
            </w:r>
            <w:r w:rsidR="00AC2479" w:rsidRPr="00130190">
              <w:rPr>
                <w:rFonts w:ascii="Times New Roman" w:hAnsi="Times New Roman" w:cs="Times New Roman"/>
              </w:rPr>
              <w:t xml:space="preserve"> Održavanje broda </w:t>
            </w:r>
            <w:proofErr w:type="spellStart"/>
            <w:r w:rsidR="00AC2479" w:rsidRPr="00130190">
              <w:rPr>
                <w:rFonts w:ascii="Times New Roman" w:hAnsi="Times New Roman" w:cs="Times New Roman"/>
              </w:rPr>
              <w:t>Lavsa</w:t>
            </w:r>
            <w:proofErr w:type="spellEnd"/>
          </w:p>
          <w:p w:rsidR="00F7171C" w:rsidRPr="00130190" w:rsidRDefault="00F7171C" w:rsidP="00BE5CD3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A1003 06 Sufinanciranje troškova turističke ambulante</w:t>
            </w:r>
          </w:p>
        </w:tc>
      </w:tr>
      <w:tr w:rsidR="00DC1D73" w:rsidRPr="00334889" w:rsidTr="00827660">
        <w:tc>
          <w:tcPr>
            <w:tcW w:w="0" w:type="auto"/>
            <w:shd w:val="clear" w:color="auto" w:fill="auto"/>
          </w:tcPr>
          <w:p w:rsidR="000C23C9" w:rsidRPr="00130190" w:rsidRDefault="000C23C9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Ciljevi programa</w:t>
            </w:r>
          </w:p>
        </w:tc>
        <w:tc>
          <w:tcPr>
            <w:tcW w:w="0" w:type="auto"/>
            <w:shd w:val="clear" w:color="auto" w:fill="auto"/>
          </w:tcPr>
          <w:p w:rsidR="000C23C9" w:rsidRPr="00130190" w:rsidRDefault="00AC2479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Jačanje ljudskih kapaciteta i uvjeta rada sigurnosnih službi i sustava civilne zaštite; Postizanje učinkovite protupožarne zaštite. Edukacija i osposobljavanje jedinice civilne zaštite.</w:t>
            </w:r>
          </w:p>
        </w:tc>
      </w:tr>
      <w:tr w:rsidR="00DC1D73" w:rsidRPr="00334889" w:rsidTr="00827660">
        <w:tc>
          <w:tcPr>
            <w:tcW w:w="0" w:type="auto"/>
            <w:shd w:val="clear" w:color="auto" w:fill="auto"/>
          </w:tcPr>
          <w:p w:rsidR="000C23C9" w:rsidRPr="00130190" w:rsidRDefault="000C23C9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Planirana sredstva za provedbu</w:t>
            </w:r>
          </w:p>
        </w:tc>
        <w:tc>
          <w:tcPr>
            <w:tcW w:w="0" w:type="auto"/>
            <w:shd w:val="clear" w:color="auto" w:fill="auto"/>
          </w:tcPr>
          <w:p w:rsidR="000C23C9" w:rsidRPr="00130190" w:rsidRDefault="000C23C9" w:rsidP="000C23C9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9A0F5E" w:rsidRPr="00130190">
              <w:rPr>
                <w:rFonts w:ascii="Times New Roman" w:hAnsi="Times New Roman" w:cs="Times New Roman"/>
              </w:rPr>
              <w:t>5</w:t>
            </w:r>
            <w:r w:rsidRPr="00130190">
              <w:rPr>
                <w:rFonts w:ascii="Times New Roman" w:hAnsi="Times New Roman" w:cs="Times New Roman"/>
              </w:rPr>
              <w:t>. godina =</w:t>
            </w:r>
            <w:r w:rsidR="008A403B" w:rsidRPr="00130190">
              <w:rPr>
                <w:rFonts w:ascii="Times New Roman" w:hAnsi="Times New Roman" w:cs="Times New Roman"/>
              </w:rPr>
              <w:t xml:space="preserve"> 86.600</w:t>
            </w:r>
            <w:r w:rsidR="004175CF" w:rsidRPr="00130190">
              <w:rPr>
                <w:rFonts w:ascii="Times New Roman" w:hAnsi="Times New Roman" w:cs="Times New Roman"/>
              </w:rPr>
              <w:t xml:space="preserve"> eura</w:t>
            </w:r>
          </w:p>
          <w:p w:rsidR="000C23C9" w:rsidRPr="00130190" w:rsidRDefault="000C23C9" w:rsidP="000C23C9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9A0F5E" w:rsidRPr="00130190">
              <w:rPr>
                <w:rFonts w:ascii="Times New Roman" w:hAnsi="Times New Roman" w:cs="Times New Roman"/>
              </w:rPr>
              <w:t>6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8A403B" w:rsidRPr="00130190">
              <w:rPr>
                <w:rFonts w:ascii="Times New Roman" w:hAnsi="Times New Roman" w:cs="Times New Roman"/>
              </w:rPr>
              <w:t>98.000</w:t>
            </w:r>
            <w:r w:rsidR="004175CF" w:rsidRPr="00130190">
              <w:rPr>
                <w:rFonts w:ascii="Times New Roman" w:hAnsi="Times New Roman" w:cs="Times New Roman"/>
              </w:rPr>
              <w:t>eura</w:t>
            </w:r>
          </w:p>
          <w:p w:rsidR="000C23C9" w:rsidRPr="00130190" w:rsidRDefault="000C23C9" w:rsidP="008A403B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9A0F5E" w:rsidRPr="00130190">
              <w:rPr>
                <w:rFonts w:ascii="Times New Roman" w:hAnsi="Times New Roman" w:cs="Times New Roman"/>
              </w:rPr>
              <w:t>7</w:t>
            </w:r>
            <w:r w:rsidRPr="00130190">
              <w:rPr>
                <w:rFonts w:ascii="Times New Roman" w:hAnsi="Times New Roman" w:cs="Times New Roman"/>
              </w:rPr>
              <w:t>. godina =</w:t>
            </w:r>
            <w:r w:rsidR="008A403B" w:rsidRPr="00130190">
              <w:rPr>
                <w:rFonts w:ascii="Times New Roman" w:hAnsi="Times New Roman" w:cs="Times New Roman"/>
              </w:rPr>
              <w:t xml:space="preserve"> 105.000</w:t>
            </w:r>
            <w:r w:rsidR="004175CF" w:rsidRPr="00130190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DC1D73" w:rsidRPr="00334889" w:rsidTr="00827660">
        <w:tc>
          <w:tcPr>
            <w:tcW w:w="0" w:type="auto"/>
            <w:shd w:val="clear" w:color="auto" w:fill="auto"/>
          </w:tcPr>
          <w:p w:rsidR="000C23C9" w:rsidRPr="00130190" w:rsidRDefault="000C23C9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Pokazatelj rezultata</w:t>
            </w:r>
          </w:p>
        </w:tc>
        <w:tc>
          <w:tcPr>
            <w:tcW w:w="0" w:type="auto"/>
            <w:shd w:val="clear" w:color="auto" w:fill="auto"/>
          </w:tcPr>
          <w:p w:rsidR="000C23C9" w:rsidRPr="00130190" w:rsidRDefault="00AC2479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Djelotvorno izvršavanje poslova iz djelokruga rada organizacija civilnog društva.</w:t>
            </w:r>
          </w:p>
        </w:tc>
      </w:tr>
    </w:tbl>
    <w:p w:rsidR="00884FDA" w:rsidRPr="00130190" w:rsidRDefault="00884FDA" w:rsidP="0086556D">
      <w:pPr>
        <w:pStyle w:val="Uvuenotijeloteksta"/>
        <w:ind w:left="0"/>
        <w:jc w:val="both"/>
        <w:rPr>
          <w:b/>
          <w:bCs/>
          <w:sz w:val="24"/>
          <w:szCs w:val="24"/>
        </w:rPr>
      </w:pPr>
      <w:r w:rsidRPr="00130190">
        <w:rPr>
          <w:sz w:val="24"/>
          <w:szCs w:val="24"/>
        </w:rPr>
        <w:t xml:space="preserve">Program </w:t>
      </w:r>
      <w:r w:rsidR="003403FD" w:rsidRPr="00130190">
        <w:rPr>
          <w:bCs/>
          <w:sz w:val="24"/>
          <w:szCs w:val="24"/>
        </w:rPr>
        <w:t>z</w:t>
      </w:r>
      <w:r w:rsidRPr="00130190">
        <w:rPr>
          <w:bCs/>
          <w:sz w:val="24"/>
          <w:szCs w:val="24"/>
        </w:rPr>
        <w:t xml:space="preserve">aštite i spašavanja građana, materijalnih i drugih dobara </w:t>
      </w:r>
      <w:r w:rsidR="00E86C76" w:rsidRPr="00130190">
        <w:rPr>
          <w:bCs/>
          <w:sz w:val="24"/>
          <w:szCs w:val="24"/>
        </w:rPr>
        <w:t>obuhvaća</w:t>
      </w:r>
      <w:r w:rsidR="000E0C18" w:rsidRPr="00130190">
        <w:rPr>
          <w:sz w:val="24"/>
          <w:szCs w:val="24"/>
        </w:rPr>
        <w:t xml:space="preserve"> aktivnosti kojima su osigurana</w:t>
      </w:r>
      <w:r w:rsidR="00E86C76" w:rsidRPr="00130190">
        <w:rPr>
          <w:sz w:val="24"/>
          <w:szCs w:val="24"/>
        </w:rPr>
        <w:t xml:space="preserve"> </w:t>
      </w:r>
      <w:r w:rsidR="00F3693A" w:rsidRPr="00130190">
        <w:rPr>
          <w:sz w:val="24"/>
          <w:szCs w:val="24"/>
        </w:rPr>
        <w:t xml:space="preserve">sredstva </w:t>
      </w:r>
      <w:r w:rsidR="00B626AE" w:rsidRPr="00130190">
        <w:rPr>
          <w:sz w:val="24"/>
          <w:szCs w:val="24"/>
        </w:rPr>
        <w:t>za djelovanje</w:t>
      </w:r>
      <w:r w:rsidR="00E86C76" w:rsidRPr="00130190">
        <w:rPr>
          <w:sz w:val="24"/>
          <w:szCs w:val="24"/>
        </w:rPr>
        <w:t xml:space="preserve"> </w:t>
      </w:r>
      <w:r w:rsidR="00AD6CF7" w:rsidRPr="00130190">
        <w:rPr>
          <w:sz w:val="24"/>
          <w:szCs w:val="24"/>
        </w:rPr>
        <w:t xml:space="preserve">Dobrovoljnog vatrogasnog društva Tisno </w:t>
      </w:r>
      <w:r w:rsidR="0086556D" w:rsidRPr="00130190">
        <w:rPr>
          <w:sz w:val="24"/>
          <w:szCs w:val="24"/>
        </w:rPr>
        <w:t>čiji je osnovni cilj organizirano djelovati na preventivi i gašenju, te saniranju posljedica od požara</w:t>
      </w:r>
      <w:r w:rsidR="00AD6CF7" w:rsidRPr="00130190">
        <w:rPr>
          <w:sz w:val="24"/>
          <w:szCs w:val="24"/>
        </w:rPr>
        <w:t>;</w:t>
      </w:r>
      <w:r w:rsidR="003469FC" w:rsidRPr="00130190">
        <w:rPr>
          <w:sz w:val="24"/>
          <w:szCs w:val="24"/>
        </w:rPr>
        <w:t xml:space="preserve"> sredstva za</w:t>
      </w:r>
      <w:r w:rsidR="00E86C76" w:rsidRPr="00130190">
        <w:rPr>
          <w:sz w:val="24"/>
          <w:szCs w:val="24"/>
        </w:rPr>
        <w:t xml:space="preserve"> </w:t>
      </w:r>
      <w:r w:rsidR="00AE0240" w:rsidRPr="00130190">
        <w:rPr>
          <w:sz w:val="24"/>
          <w:szCs w:val="24"/>
        </w:rPr>
        <w:t xml:space="preserve">djelovanje </w:t>
      </w:r>
      <w:r w:rsidR="00E86C76" w:rsidRPr="00130190">
        <w:rPr>
          <w:sz w:val="24"/>
          <w:szCs w:val="24"/>
        </w:rPr>
        <w:t>H</w:t>
      </w:r>
      <w:r w:rsidR="003469FC" w:rsidRPr="00130190">
        <w:rPr>
          <w:sz w:val="24"/>
          <w:szCs w:val="24"/>
        </w:rPr>
        <w:t>rvatske gorske službe spašavanja</w:t>
      </w:r>
      <w:r w:rsidR="00E86C76" w:rsidRPr="00130190">
        <w:rPr>
          <w:sz w:val="24"/>
          <w:szCs w:val="24"/>
        </w:rPr>
        <w:t xml:space="preserve"> te Hrvatsko</w:t>
      </w:r>
      <w:r w:rsidR="00B626AE" w:rsidRPr="00130190">
        <w:rPr>
          <w:sz w:val="24"/>
          <w:szCs w:val="24"/>
        </w:rPr>
        <w:t>g</w:t>
      </w:r>
      <w:r w:rsidR="00E86C76" w:rsidRPr="00130190">
        <w:rPr>
          <w:sz w:val="24"/>
          <w:szCs w:val="24"/>
        </w:rPr>
        <w:t xml:space="preserve"> Crveno</w:t>
      </w:r>
      <w:r w:rsidR="00B626AE" w:rsidRPr="00130190">
        <w:rPr>
          <w:sz w:val="24"/>
          <w:szCs w:val="24"/>
        </w:rPr>
        <w:t>g</w:t>
      </w:r>
      <w:r w:rsidR="00E86C76" w:rsidRPr="00130190">
        <w:rPr>
          <w:sz w:val="24"/>
          <w:szCs w:val="24"/>
        </w:rPr>
        <w:t xml:space="preserve"> križ</w:t>
      </w:r>
      <w:r w:rsidR="00B626AE" w:rsidRPr="00130190">
        <w:rPr>
          <w:sz w:val="24"/>
          <w:szCs w:val="24"/>
        </w:rPr>
        <w:t>a</w:t>
      </w:r>
      <w:r w:rsidR="008255E2" w:rsidRPr="00130190">
        <w:rPr>
          <w:sz w:val="24"/>
          <w:szCs w:val="24"/>
        </w:rPr>
        <w:t xml:space="preserve"> (Sukladno odredbama Zakona o Hrvatskom Crvenom križu jedinice lokalne i područne (regionalne) samouprave osiguravaju sredstva za rad i djelovanje Službe traženja na razini </w:t>
      </w:r>
      <w:bookmarkStart w:id="0" w:name="_Hlk121693152"/>
      <w:r w:rsidR="008255E2" w:rsidRPr="00130190">
        <w:rPr>
          <w:sz w:val="24"/>
          <w:szCs w:val="24"/>
        </w:rPr>
        <w:t>jedinice lokalne i područne (regionalne) samouprave</w:t>
      </w:r>
      <w:bookmarkEnd w:id="0"/>
      <w:r w:rsidR="008255E2" w:rsidRPr="00130190">
        <w:rPr>
          <w:sz w:val="24"/>
          <w:szCs w:val="24"/>
        </w:rPr>
        <w:t xml:space="preserve"> izdvajanjem 0,2% sredstava prihoda jedinica lokalne i područne (regionalne) samouprave, te za javne ovlasti i redovne djelatnosti dodatnih 0,5% sredstava prihoda i to za rad ustrojstvenih oblika Crvenog križa)</w:t>
      </w:r>
      <w:r w:rsidR="000201FD" w:rsidRPr="00130190">
        <w:rPr>
          <w:sz w:val="24"/>
          <w:szCs w:val="24"/>
        </w:rPr>
        <w:t>.</w:t>
      </w:r>
      <w:r w:rsidR="008255E2" w:rsidRPr="00130190">
        <w:rPr>
          <w:sz w:val="24"/>
          <w:szCs w:val="24"/>
        </w:rPr>
        <w:t xml:space="preserve"> </w:t>
      </w:r>
      <w:r w:rsidR="000201FD" w:rsidRPr="00130190">
        <w:rPr>
          <w:sz w:val="24"/>
          <w:szCs w:val="24"/>
        </w:rPr>
        <w:t>T</w:t>
      </w:r>
      <w:r w:rsidR="00AE0240" w:rsidRPr="00130190">
        <w:rPr>
          <w:sz w:val="24"/>
          <w:szCs w:val="24"/>
        </w:rPr>
        <w:t>akođer programom su</w:t>
      </w:r>
      <w:r w:rsidR="008255E2" w:rsidRPr="00130190">
        <w:rPr>
          <w:sz w:val="24"/>
          <w:szCs w:val="24"/>
        </w:rPr>
        <w:t xml:space="preserve"> planirana sredstva za izvršavanje mjera i aktivnosti u sustavu civilne zaštite</w:t>
      </w:r>
      <w:r w:rsidR="00AD6CF7" w:rsidRPr="00130190">
        <w:rPr>
          <w:sz w:val="24"/>
          <w:szCs w:val="24"/>
        </w:rPr>
        <w:t>.</w:t>
      </w:r>
    </w:p>
    <w:p w:rsidR="00B626AE" w:rsidRPr="00334889" w:rsidRDefault="00B626AE" w:rsidP="005571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03D5" w:rsidRPr="00334889" w:rsidRDefault="000F03D5" w:rsidP="005571F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1845"/>
        <w:gridCol w:w="8837"/>
      </w:tblGrid>
      <w:tr w:rsidR="000D6606" w:rsidRPr="00334889" w:rsidTr="00827660">
        <w:tc>
          <w:tcPr>
            <w:tcW w:w="0" w:type="auto"/>
            <w:shd w:val="clear" w:color="auto" w:fill="auto"/>
          </w:tcPr>
          <w:p w:rsidR="005571FA" w:rsidRPr="00130190" w:rsidRDefault="005571FA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Naziv programa</w:t>
            </w:r>
          </w:p>
        </w:tc>
        <w:tc>
          <w:tcPr>
            <w:tcW w:w="0" w:type="auto"/>
            <w:shd w:val="clear" w:color="auto" w:fill="auto"/>
          </w:tcPr>
          <w:p w:rsidR="005571FA" w:rsidRPr="00130190" w:rsidRDefault="005571FA" w:rsidP="00E9341A">
            <w:pPr>
              <w:jc w:val="both"/>
              <w:rPr>
                <w:b/>
                <w:bCs/>
                <w:sz w:val="22"/>
                <w:szCs w:val="22"/>
              </w:rPr>
            </w:pPr>
            <w:r w:rsidRPr="00130190">
              <w:rPr>
                <w:b/>
                <w:bCs/>
                <w:sz w:val="22"/>
                <w:szCs w:val="22"/>
              </w:rPr>
              <w:t>1004 Izrada prostorno planske dokumentacije</w:t>
            </w:r>
          </w:p>
        </w:tc>
      </w:tr>
      <w:tr w:rsidR="000D6606" w:rsidRPr="00334889" w:rsidTr="00827660">
        <w:tc>
          <w:tcPr>
            <w:tcW w:w="0" w:type="auto"/>
            <w:shd w:val="clear" w:color="auto" w:fill="auto"/>
          </w:tcPr>
          <w:p w:rsidR="005571FA" w:rsidRPr="00130190" w:rsidRDefault="005571FA" w:rsidP="006C50F1">
            <w:pPr>
              <w:jc w:val="center"/>
              <w:rPr>
                <w:sz w:val="22"/>
                <w:szCs w:val="22"/>
              </w:rPr>
            </w:pPr>
          </w:p>
          <w:p w:rsidR="005571FA" w:rsidRPr="00130190" w:rsidRDefault="005571FA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Regulatorni okvir</w:t>
            </w:r>
          </w:p>
        </w:tc>
        <w:tc>
          <w:tcPr>
            <w:tcW w:w="0" w:type="auto"/>
            <w:shd w:val="clear" w:color="auto" w:fill="auto"/>
          </w:tcPr>
          <w:p w:rsidR="005571FA" w:rsidRPr="00130190" w:rsidRDefault="005571FA" w:rsidP="005571FA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komunalnom gospodarstvu </w:t>
            </w:r>
          </w:p>
          <w:p w:rsidR="005571FA" w:rsidRPr="00130190" w:rsidRDefault="005571FA" w:rsidP="006C50F1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prostornom uređenju </w:t>
            </w:r>
          </w:p>
        </w:tc>
      </w:tr>
      <w:tr w:rsidR="000D6606" w:rsidRPr="00334889" w:rsidTr="00827660">
        <w:tc>
          <w:tcPr>
            <w:tcW w:w="0" w:type="auto"/>
            <w:shd w:val="clear" w:color="auto" w:fill="auto"/>
          </w:tcPr>
          <w:p w:rsidR="005571FA" w:rsidRPr="00130190" w:rsidRDefault="005571FA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Opis programa (aktivnosti)</w:t>
            </w:r>
          </w:p>
        </w:tc>
        <w:tc>
          <w:tcPr>
            <w:tcW w:w="0" w:type="auto"/>
            <w:shd w:val="clear" w:color="auto" w:fill="auto"/>
          </w:tcPr>
          <w:p w:rsidR="005571FA" w:rsidRPr="00130190" w:rsidRDefault="005571FA" w:rsidP="005571FA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Kapitalni projekt K1004 01 Prostorno planiranje – općenite namjene</w:t>
            </w:r>
          </w:p>
          <w:p w:rsidR="009A0F5E" w:rsidRPr="00130190" w:rsidRDefault="009A0F5E" w:rsidP="00F20853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Kapitalni projekt  K1004 02</w:t>
            </w:r>
            <w:r w:rsidR="00F20853" w:rsidRPr="00130190">
              <w:rPr>
                <w:rFonts w:ascii="Times New Roman" w:hAnsi="Times New Roman" w:cs="Times New Roman"/>
              </w:rPr>
              <w:t>Projektna dokumentacije - L</w:t>
            </w:r>
            <w:r w:rsidR="00F7171C" w:rsidRPr="00130190">
              <w:rPr>
                <w:rFonts w:ascii="Times New Roman" w:hAnsi="Times New Roman" w:cs="Times New Roman"/>
              </w:rPr>
              <w:t>uke otvorene za javni promet Žut</w:t>
            </w:r>
          </w:p>
          <w:p w:rsidR="00BE5CD3" w:rsidRPr="00130190" w:rsidRDefault="000D6606" w:rsidP="00BE5CD3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Tekući projekt T1004 01 Obnova zemljišnih knjiga </w:t>
            </w:r>
            <w:r w:rsidR="00BE5CD3" w:rsidRPr="00130190">
              <w:rPr>
                <w:rFonts w:ascii="Times New Roman" w:hAnsi="Times New Roman" w:cs="Times New Roman"/>
              </w:rPr>
              <w:t>–</w:t>
            </w:r>
            <w:r w:rsidRPr="00130190">
              <w:rPr>
                <w:rFonts w:ascii="Times New Roman" w:hAnsi="Times New Roman" w:cs="Times New Roman"/>
              </w:rPr>
              <w:t xml:space="preserve"> Kornati</w:t>
            </w:r>
          </w:p>
        </w:tc>
      </w:tr>
      <w:tr w:rsidR="000D6606" w:rsidRPr="00334889" w:rsidTr="00827660">
        <w:tc>
          <w:tcPr>
            <w:tcW w:w="0" w:type="auto"/>
            <w:shd w:val="clear" w:color="auto" w:fill="auto"/>
          </w:tcPr>
          <w:p w:rsidR="005571FA" w:rsidRPr="00130190" w:rsidRDefault="005571FA" w:rsidP="006C50F1">
            <w:pPr>
              <w:jc w:val="center"/>
              <w:rPr>
                <w:sz w:val="22"/>
                <w:szCs w:val="22"/>
              </w:rPr>
            </w:pPr>
          </w:p>
          <w:p w:rsidR="005571FA" w:rsidRPr="00130190" w:rsidRDefault="005571FA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Ciljevi programa</w:t>
            </w:r>
          </w:p>
        </w:tc>
        <w:tc>
          <w:tcPr>
            <w:tcW w:w="0" w:type="auto"/>
            <w:shd w:val="clear" w:color="auto" w:fill="auto"/>
          </w:tcPr>
          <w:p w:rsidR="005571FA" w:rsidRPr="00130190" w:rsidRDefault="000D6606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Provođenje politike razvoj prostornog uređenja radi ujednačavanja uvjeta življenja na cijelom području Općine, osiguravanje prostora za gospodarskih aktivnosti kroz održivi razvoj otoka, te zaštitu prirodnih, tradicionalnih i kulturnih vrijednosti.</w:t>
            </w:r>
          </w:p>
        </w:tc>
      </w:tr>
      <w:tr w:rsidR="000D6606" w:rsidRPr="00334889" w:rsidTr="00827660">
        <w:tc>
          <w:tcPr>
            <w:tcW w:w="0" w:type="auto"/>
            <w:shd w:val="clear" w:color="auto" w:fill="auto"/>
          </w:tcPr>
          <w:p w:rsidR="005571FA" w:rsidRPr="00130190" w:rsidRDefault="005571FA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Planirana sredstva za provedbu</w:t>
            </w:r>
          </w:p>
        </w:tc>
        <w:tc>
          <w:tcPr>
            <w:tcW w:w="0" w:type="auto"/>
            <w:shd w:val="clear" w:color="auto" w:fill="auto"/>
          </w:tcPr>
          <w:p w:rsidR="005571FA" w:rsidRPr="00130190" w:rsidRDefault="005571FA" w:rsidP="005571FA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5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8A403B" w:rsidRPr="00130190">
              <w:rPr>
                <w:rFonts w:ascii="Times New Roman" w:hAnsi="Times New Roman" w:cs="Times New Roman"/>
              </w:rPr>
              <w:t>13.250</w:t>
            </w:r>
            <w:r w:rsidR="00BE5CD3" w:rsidRPr="00130190">
              <w:rPr>
                <w:rFonts w:ascii="Times New Roman" w:hAnsi="Times New Roman" w:cs="Times New Roman"/>
              </w:rPr>
              <w:t xml:space="preserve"> </w:t>
            </w:r>
            <w:r w:rsidR="004175CF" w:rsidRPr="00130190">
              <w:rPr>
                <w:rFonts w:ascii="Times New Roman" w:hAnsi="Times New Roman" w:cs="Times New Roman"/>
              </w:rPr>
              <w:t>eura</w:t>
            </w:r>
          </w:p>
          <w:p w:rsidR="005571FA" w:rsidRPr="00130190" w:rsidRDefault="005571FA" w:rsidP="005571FA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6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8A403B" w:rsidRPr="00130190">
              <w:rPr>
                <w:rFonts w:ascii="Times New Roman" w:hAnsi="Times New Roman" w:cs="Times New Roman"/>
              </w:rPr>
              <w:t>20.000</w:t>
            </w:r>
            <w:r w:rsidR="004175CF" w:rsidRPr="00130190">
              <w:rPr>
                <w:rFonts w:ascii="Times New Roman" w:hAnsi="Times New Roman" w:cs="Times New Roman"/>
              </w:rPr>
              <w:t xml:space="preserve"> eura</w:t>
            </w:r>
          </w:p>
          <w:p w:rsidR="005571FA" w:rsidRPr="00130190" w:rsidRDefault="005571FA" w:rsidP="00F20853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7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BE5CD3" w:rsidRPr="00130190">
              <w:rPr>
                <w:rFonts w:ascii="Times New Roman" w:hAnsi="Times New Roman" w:cs="Times New Roman"/>
              </w:rPr>
              <w:t xml:space="preserve"> </w:t>
            </w:r>
            <w:r w:rsidR="008A403B" w:rsidRPr="00130190">
              <w:rPr>
                <w:rFonts w:ascii="Times New Roman" w:hAnsi="Times New Roman" w:cs="Times New Roman"/>
              </w:rPr>
              <w:t xml:space="preserve">40.000 </w:t>
            </w:r>
            <w:r w:rsidR="004175CF" w:rsidRPr="00130190">
              <w:rPr>
                <w:rFonts w:ascii="Times New Roman" w:hAnsi="Times New Roman" w:cs="Times New Roman"/>
              </w:rPr>
              <w:t>eura</w:t>
            </w:r>
          </w:p>
        </w:tc>
      </w:tr>
      <w:tr w:rsidR="000D6606" w:rsidRPr="00334889" w:rsidTr="00827660">
        <w:tc>
          <w:tcPr>
            <w:tcW w:w="0" w:type="auto"/>
            <w:shd w:val="clear" w:color="auto" w:fill="auto"/>
          </w:tcPr>
          <w:p w:rsidR="005571FA" w:rsidRPr="00130190" w:rsidRDefault="005571FA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Pokazatelj rezultata</w:t>
            </w:r>
          </w:p>
        </w:tc>
        <w:tc>
          <w:tcPr>
            <w:tcW w:w="0" w:type="auto"/>
            <w:shd w:val="clear" w:color="auto" w:fill="auto"/>
          </w:tcPr>
          <w:p w:rsidR="005571FA" w:rsidRPr="00130190" w:rsidRDefault="005571FA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 xml:space="preserve">Izrada </w:t>
            </w:r>
            <w:r w:rsidR="00931B5C" w:rsidRPr="00130190">
              <w:rPr>
                <w:sz w:val="22"/>
                <w:szCs w:val="22"/>
              </w:rPr>
              <w:t xml:space="preserve">i donošenje </w:t>
            </w:r>
            <w:r w:rsidRPr="00130190">
              <w:rPr>
                <w:sz w:val="22"/>
                <w:szCs w:val="22"/>
              </w:rPr>
              <w:t xml:space="preserve">izmjena i dopuna prostornog plana; Izrada </w:t>
            </w:r>
            <w:r w:rsidR="00931B5C" w:rsidRPr="00130190">
              <w:rPr>
                <w:sz w:val="22"/>
                <w:szCs w:val="22"/>
              </w:rPr>
              <w:t xml:space="preserve">i donošenje </w:t>
            </w:r>
            <w:r w:rsidRPr="00130190">
              <w:rPr>
                <w:sz w:val="22"/>
                <w:szCs w:val="22"/>
              </w:rPr>
              <w:t>urbanističkih planova uređenja.</w:t>
            </w:r>
          </w:p>
        </w:tc>
      </w:tr>
    </w:tbl>
    <w:p w:rsidR="003403FD" w:rsidRPr="00130190" w:rsidRDefault="0044538B" w:rsidP="0044538B">
      <w:pPr>
        <w:pStyle w:val="Uvuenotijeloteksta"/>
        <w:ind w:left="0"/>
        <w:jc w:val="both"/>
        <w:rPr>
          <w:b/>
          <w:sz w:val="24"/>
          <w:szCs w:val="24"/>
        </w:rPr>
      </w:pPr>
      <w:r w:rsidRPr="00130190">
        <w:rPr>
          <w:sz w:val="24"/>
          <w:szCs w:val="24"/>
        </w:rPr>
        <w:lastRenderedPageBreak/>
        <w:t xml:space="preserve">Programom su obuhvaćene aktivnosti prostornog planiranja i uređenja te izrade svih vrsta projektne dokumentacije čiji je cilj osigurati ravnomjeran i uravnotežen razvoj svih područja Općine, neovisno radi li se o građevinskim područjima, izdvojenim zonama (bez obzira na namjenu), zaštićenim područjima te poljoprivrednim i ostalim površinama. </w:t>
      </w:r>
    </w:p>
    <w:p w:rsidR="00CC7ED0" w:rsidRPr="00334889" w:rsidRDefault="00CC7ED0" w:rsidP="003403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7D36" w:rsidRPr="00334889" w:rsidRDefault="00232BD5" w:rsidP="00232BD5">
      <w:pPr>
        <w:jc w:val="both"/>
        <w:rPr>
          <w:rFonts w:asciiTheme="minorHAnsi" w:hAnsiTheme="minorHAnsi" w:cstheme="minorHAnsi"/>
          <w:sz w:val="22"/>
          <w:szCs w:val="22"/>
        </w:rPr>
      </w:pPr>
      <w:r w:rsidRPr="00334889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Reetkatablice"/>
        <w:tblW w:w="0" w:type="auto"/>
        <w:tblLook w:val="04A0"/>
      </w:tblPr>
      <w:tblGrid>
        <w:gridCol w:w="1658"/>
        <w:gridCol w:w="9024"/>
      </w:tblGrid>
      <w:tr w:rsidR="00232BD5" w:rsidRPr="00334889" w:rsidTr="00827660">
        <w:tc>
          <w:tcPr>
            <w:tcW w:w="0" w:type="auto"/>
            <w:shd w:val="clear" w:color="auto" w:fill="auto"/>
          </w:tcPr>
          <w:p w:rsidR="00232BD5" w:rsidRPr="00130190" w:rsidRDefault="00232BD5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Naziv programa</w:t>
            </w:r>
          </w:p>
        </w:tc>
        <w:tc>
          <w:tcPr>
            <w:tcW w:w="0" w:type="auto"/>
            <w:shd w:val="clear" w:color="auto" w:fill="auto"/>
          </w:tcPr>
          <w:p w:rsidR="00232BD5" w:rsidRPr="00130190" w:rsidRDefault="00232BD5" w:rsidP="00E9341A">
            <w:pPr>
              <w:jc w:val="both"/>
              <w:rPr>
                <w:b/>
                <w:bCs/>
                <w:sz w:val="22"/>
                <w:szCs w:val="22"/>
              </w:rPr>
            </w:pPr>
            <w:r w:rsidRPr="00130190">
              <w:rPr>
                <w:b/>
                <w:bCs/>
                <w:sz w:val="22"/>
                <w:szCs w:val="22"/>
              </w:rPr>
              <w:t>1005 Održavanje komunalne infrastrukture</w:t>
            </w:r>
          </w:p>
        </w:tc>
      </w:tr>
      <w:tr w:rsidR="00232BD5" w:rsidRPr="00334889" w:rsidTr="00827660">
        <w:tc>
          <w:tcPr>
            <w:tcW w:w="0" w:type="auto"/>
            <w:shd w:val="clear" w:color="auto" w:fill="auto"/>
          </w:tcPr>
          <w:p w:rsidR="00232BD5" w:rsidRPr="00130190" w:rsidRDefault="00232BD5" w:rsidP="006C50F1">
            <w:pPr>
              <w:jc w:val="center"/>
              <w:rPr>
                <w:sz w:val="22"/>
                <w:szCs w:val="22"/>
              </w:rPr>
            </w:pPr>
          </w:p>
          <w:p w:rsidR="00983165" w:rsidRPr="00130190" w:rsidRDefault="00983165" w:rsidP="006C50F1">
            <w:pPr>
              <w:jc w:val="center"/>
              <w:rPr>
                <w:sz w:val="22"/>
                <w:szCs w:val="22"/>
              </w:rPr>
            </w:pPr>
          </w:p>
          <w:p w:rsidR="00983165" w:rsidRPr="00130190" w:rsidRDefault="00983165" w:rsidP="006C50F1">
            <w:pPr>
              <w:jc w:val="center"/>
              <w:rPr>
                <w:sz w:val="22"/>
                <w:szCs w:val="22"/>
              </w:rPr>
            </w:pPr>
          </w:p>
          <w:p w:rsidR="00232BD5" w:rsidRPr="00130190" w:rsidRDefault="00232BD5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Regulatorni okvir</w:t>
            </w:r>
          </w:p>
        </w:tc>
        <w:tc>
          <w:tcPr>
            <w:tcW w:w="0" w:type="auto"/>
            <w:shd w:val="clear" w:color="auto" w:fill="auto"/>
          </w:tcPr>
          <w:p w:rsidR="00232BD5" w:rsidRPr="00130190" w:rsidRDefault="00232BD5" w:rsidP="00232BD5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komunalnom gospodarstvu </w:t>
            </w:r>
          </w:p>
          <w:p w:rsidR="00232BD5" w:rsidRPr="00130190" w:rsidRDefault="00232BD5" w:rsidP="00232BD5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gradnji </w:t>
            </w:r>
          </w:p>
          <w:p w:rsidR="00232BD5" w:rsidRPr="00130190" w:rsidRDefault="00232BD5" w:rsidP="00232BD5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prostornom uređenju </w:t>
            </w:r>
          </w:p>
          <w:p w:rsidR="00232BD5" w:rsidRPr="00130190" w:rsidRDefault="00232BD5" w:rsidP="00232BD5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cestama </w:t>
            </w:r>
          </w:p>
          <w:p w:rsidR="00232BD5" w:rsidRPr="00130190" w:rsidRDefault="00232BD5" w:rsidP="00232BD5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zaštiti životinja </w:t>
            </w:r>
          </w:p>
          <w:p w:rsidR="00232BD5" w:rsidRPr="00130190" w:rsidRDefault="00232BD5" w:rsidP="00232BD5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zaštiti pučanstva od zaraznih bolesti </w:t>
            </w:r>
          </w:p>
          <w:p w:rsidR="00A0263E" w:rsidRPr="006C50F1" w:rsidRDefault="00232BD5" w:rsidP="006C50F1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Odluka o komunalnim djelatnostima na području Općine </w:t>
            </w:r>
            <w:r w:rsidR="009F2C9F" w:rsidRPr="00130190">
              <w:rPr>
                <w:rFonts w:ascii="Times New Roman" w:hAnsi="Times New Roman" w:cs="Times New Roman"/>
              </w:rPr>
              <w:t>Murter-Kornati</w:t>
            </w:r>
            <w:r w:rsidR="00B15F00" w:rsidRPr="00130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2BD5" w:rsidRPr="00334889" w:rsidTr="00827660">
        <w:tc>
          <w:tcPr>
            <w:tcW w:w="0" w:type="auto"/>
            <w:shd w:val="clear" w:color="auto" w:fill="auto"/>
          </w:tcPr>
          <w:p w:rsidR="009656ED" w:rsidRPr="00130190" w:rsidRDefault="009656ED" w:rsidP="006C50F1">
            <w:pPr>
              <w:jc w:val="center"/>
              <w:rPr>
                <w:sz w:val="22"/>
                <w:szCs w:val="22"/>
              </w:rPr>
            </w:pPr>
          </w:p>
          <w:p w:rsidR="009656ED" w:rsidRPr="00130190" w:rsidRDefault="009656ED" w:rsidP="006C50F1">
            <w:pPr>
              <w:jc w:val="center"/>
              <w:rPr>
                <w:sz w:val="22"/>
                <w:szCs w:val="22"/>
              </w:rPr>
            </w:pPr>
          </w:p>
          <w:p w:rsidR="009656ED" w:rsidRPr="00130190" w:rsidRDefault="009656ED" w:rsidP="006C50F1">
            <w:pPr>
              <w:jc w:val="center"/>
              <w:rPr>
                <w:sz w:val="22"/>
                <w:szCs w:val="22"/>
              </w:rPr>
            </w:pPr>
          </w:p>
          <w:p w:rsidR="009656ED" w:rsidRPr="00130190" w:rsidRDefault="009656ED" w:rsidP="006C50F1">
            <w:pPr>
              <w:jc w:val="center"/>
              <w:rPr>
                <w:sz w:val="22"/>
                <w:szCs w:val="22"/>
              </w:rPr>
            </w:pPr>
          </w:p>
          <w:p w:rsidR="009656ED" w:rsidRPr="00130190" w:rsidRDefault="009656ED" w:rsidP="006C50F1">
            <w:pPr>
              <w:jc w:val="center"/>
              <w:rPr>
                <w:sz w:val="22"/>
                <w:szCs w:val="22"/>
              </w:rPr>
            </w:pPr>
          </w:p>
          <w:p w:rsidR="00232BD5" w:rsidRPr="00130190" w:rsidRDefault="00232BD5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Opis programa (aktivnosti)</w:t>
            </w:r>
          </w:p>
        </w:tc>
        <w:tc>
          <w:tcPr>
            <w:tcW w:w="0" w:type="auto"/>
            <w:shd w:val="clear" w:color="auto" w:fill="auto"/>
          </w:tcPr>
          <w:p w:rsidR="00232BD5" w:rsidRPr="00130190" w:rsidRDefault="00232BD5" w:rsidP="00232BD5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</w:t>
            </w:r>
            <w:r w:rsidR="009F2C9F" w:rsidRPr="00130190">
              <w:rPr>
                <w:rFonts w:ascii="Times New Roman" w:hAnsi="Times New Roman" w:cs="Times New Roman"/>
              </w:rPr>
              <w:t xml:space="preserve">5 </w:t>
            </w:r>
            <w:r w:rsidRPr="00130190">
              <w:rPr>
                <w:rFonts w:ascii="Times New Roman" w:hAnsi="Times New Roman" w:cs="Times New Roman"/>
              </w:rPr>
              <w:t xml:space="preserve">01 Održavanje </w:t>
            </w:r>
            <w:r w:rsidR="009F2C9F" w:rsidRPr="00130190">
              <w:rPr>
                <w:rFonts w:ascii="Times New Roman" w:hAnsi="Times New Roman" w:cs="Times New Roman"/>
              </w:rPr>
              <w:t>čistoće javnih površina</w:t>
            </w:r>
          </w:p>
          <w:p w:rsidR="00232BD5" w:rsidRPr="00130190" w:rsidRDefault="00232BD5" w:rsidP="00232BD5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</w:t>
            </w:r>
            <w:r w:rsidR="009F2C9F" w:rsidRPr="00130190">
              <w:rPr>
                <w:rFonts w:ascii="Times New Roman" w:hAnsi="Times New Roman" w:cs="Times New Roman"/>
              </w:rPr>
              <w:t>5</w:t>
            </w:r>
            <w:r w:rsidR="00FD1AF7" w:rsidRPr="00130190">
              <w:rPr>
                <w:rFonts w:ascii="Times New Roman" w:hAnsi="Times New Roman" w:cs="Times New Roman"/>
              </w:rPr>
              <w:t xml:space="preserve"> </w:t>
            </w:r>
            <w:r w:rsidRPr="00130190">
              <w:rPr>
                <w:rFonts w:ascii="Times New Roman" w:hAnsi="Times New Roman" w:cs="Times New Roman"/>
              </w:rPr>
              <w:t>02</w:t>
            </w:r>
            <w:r w:rsidR="00FD1AF7" w:rsidRPr="00130190">
              <w:rPr>
                <w:rFonts w:ascii="Times New Roman" w:hAnsi="Times New Roman" w:cs="Times New Roman"/>
              </w:rPr>
              <w:t xml:space="preserve"> </w:t>
            </w:r>
            <w:r w:rsidRPr="00130190">
              <w:rPr>
                <w:rFonts w:ascii="Times New Roman" w:hAnsi="Times New Roman" w:cs="Times New Roman"/>
              </w:rPr>
              <w:t xml:space="preserve">Održavanje </w:t>
            </w:r>
            <w:r w:rsidR="009F2C9F" w:rsidRPr="00130190">
              <w:rPr>
                <w:rFonts w:ascii="Times New Roman" w:hAnsi="Times New Roman" w:cs="Times New Roman"/>
              </w:rPr>
              <w:t>javnih površina na kojima nije dopušten promet motornim vozilima</w:t>
            </w:r>
          </w:p>
          <w:p w:rsidR="00232BD5" w:rsidRPr="00130190" w:rsidRDefault="00232BD5" w:rsidP="00232BD5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</w:t>
            </w:r>
            <w:r w:rsidR="009F2C9F" w:rsidRPr="00130190">
              <w:rPr>
                <w:rFonts w:ascii="Times New Roman" w:hAnsi="Times New Roman" w:cs="Times New Roman"/>
              </w:rPr>
              <w:t xml:space="preserve">5 </w:t>
            </w:r>
            <w:r w:rsidRPr="00130190">
              <w:rPr>
                <w:rFonts w:ascii="Times New Roman" w:hAnsi="Times New Roman" w:cs="Times New Roman"/>
              </w:rPr>
              <w:t xml:space="preserve">03 Održavanje </w:t>
            </w:r>
            <w:r w:rsidR="009F2C9F" w:rsidRPr="00130190">
              <w:rPr>
                <w:rFonts w:ascii="Times New Roman" w:hAnsi="Times New Roman" w:cs="Times New Roman"/>
              </w:rPr>
              <w:t>javnih zelenih površina</w:t>
            </w:r>
          </w:p>
          <w:p w:rsidR="00232BD5" w:rsidRPr="00130190" w:rsidRDefault="00232BD5" w:rsidP="00232BD5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</w:t>
            </w:r>
            <w:r w:rsidR="009F2C9F" w:rsidRPr="00130190">
              <w:rPr>
                <w:rFonts w:ascii="Times New Roman" w:hAnsi="Times New Roman" w:cs="Times New Roman"/>
              </w:rPr>
              <w:t xml:space="preserve">5 </w:t>
            </w:r>
            <w:r w:rsidRPr="00130190">
              <w:rPr>
                <w:rFonts w:ascii="Times New Roman" w:hAnsi="Times New Roman" w:cs="Times New Roman"/>
              </w:rPr>
              <w:t xml:space="preserve">04 Održavanje </w:t>
            </w:r>
            <w:r w:rsidR="009F2C9F" w:rsidRPr="00130190">
              <w:rPr>
                <w:rFonts w:ascii="Times New Roman" w:hAnsi="Times New Roman" w:cs="Times New Roman"/>
              </w:rPr>
              <w:t>građevina i uređaja javne namjene</w:t>
            </w:r>
          </w:p>
          <w:p w:rsidR="00232BD5" w:rsidRPr="00130190" w:rsidRDefault="00232BD5" w:rsidP="00232BD5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</w:t>
            </w:r>
            <w:r w:rsidR="009F2C9F" w:rsidRPr="00130190">
              <w:rPr>
                <w:rFonts w:ascii="Times New Roman" w:hAnsi="Times New Roman" w:cs="Times New Roman"/>
              </w:rPr>
              <w:t xml:space="preserve">5 </w:t>
            </w:r>
            <w:r w:rsidRPr="00130190">
              <w:rPr>
                <w:rFonts w:ascii="Times New Roman" w:hAnsi="Times New Roman" w:cs="Times New Roman"/>
              </w:rPr>
              <w:t xml:space="preserve">05 </w:t>
            </w:r>
            <w:r w:rsidR="009F2C9F" w:rsidRPr="00130190">
              <w:rPr>
                <w:rFonts w:ascii="Times New Roman" w:hAnsi="Times New Roman" w:cs="Times New Roman"/>
              </w:rPr>
              <w:t>Održavanje nerazvrstanih cesta</w:t>
            </w:r>
          </w:p>
          <w:p w:rsidR="00232BD5" w:rsidRPr="00130190" w:rsidRDefault="00232BD5" w:rsidP="00232BD5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</w:t>
            </w:r>
            <w:r w:rsidR="009F2C9F" w:rsidRPr="00130190">
              <w:rPr>
                <w:rFonts w:ascii="Times New Roman" w:hAnsi="Times New Roman" w:cs="Times New Roman"/>
              </w:rPr>
              <w:t xml:space="preserve">5 </w:t>
            </w:r>
            <w:r w:rsidRPr="00130190">
              <w:rPr>
                <w:rFonts w:ascii="Times New Roman" w:hAnsi="Times New Roman" w:cs="Times New Roman"/>
              </w:rPr>
              <w:t xml:space="preserve">06 Održavanje </w:t>
            </w:r>
            <w:r w:rsidR="009F2C9F" w:rsidRPr="00130190">
              <w:rPr>
                <w:rFonts w:ascii="Times New Roman" w:hAnsi="Times New Roman" w:cs="Times New Roman"/>
              </w:rPr>
              <w:t xml:space="preserve">građevina javne odvodnje </w:t>
            </w:r>
            <w:proofErr w:type="spellStart"/>
            <w:r w:rsidR="009F2C9F" w:rsidRPr="00130190">
              <w:rPr>
                <w:rFonts w:ascii="Times New Roman" w:hAnsi="Times New Roman" w:cs="Times New Roman"/>
              </w:rPr>
              <w:t>oborinskih</w:t>
            </w:r>
            <w:proofErr w:type="spellEnd"/>
            <w:r w:rsidR="009F2C9F" w:rsidRPr="00130190">
              <w:rPr>
                <w:rFonts w:ascii="Times New Roman" w:hAnsi="Times New Roman" w:cs="Times New Roman"/>
              </w:rPr>
              <w:t xml:space="preserve"> voda</w:t>
            </w:r>
          </w:p>
          <w:p w:rsidR="00232BD5" w:rsidRPr="00130190" w:rsidRDefault="00232BD5" w:rsidP="00232BD5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</w:t>
            </w:r>
            <w:r w:rsidR="009F2C9F" w:rsidRPr="00130190">
              <w:rPr>
                <w:rFonts w:ascii="Times New Roman" w:hAnsi="Times New Roman" w:cs="Times New Roman"/>
              </w:rPr>
              <w:t xml:space="preserve">5 </w:t>
            </w:r>
            <w:r w:rsidRPr="00130190">
              <w:rPr>
                <w:rFonts w:ascii="Times New Roman" w:hAnsi="Times New Roman" w:cs="Times New Roman"/>
              </w:rPr>
              <w:t>0</w:t>
            </w:r>
            <w:r w:rsidR="009F2C9F" w:rsidRPr="00130190">
              <w:rPr>
                <w:rFonts w:ascii="Times New Roman" w:hAnsi="Times New Roman" w:cs="Times New Roman"/>
              </w:rPr>
              <w:t>7</w:t>
            </w:r>
            <w:r w:rsidRPr="00130190">
              <w:rPr>
                <w:rFonts w:ascii="Times New Roman" w:hAnsi="Times New Roman" w:cs="Times New Roman"/>
              </w:rPr>
              <w:t xml:space="preserve"> Održavanje </w:t>
            </w:r>
            <w:r w:rsidR="009F2C9F" w:rsidRPr="00130190">
              <w:rPr>
                <w:rFonts w:ascii="Times New Roman" w:hAnsi="Times New Roman" w:cs="Times New Roman"/>
              </w:rPr>
              <w:t>javne rasvjete</w:t>
            </w:r>
          </w:p>
          <w:p w:rsidR="00232BD5" w:rsidRPr="00130190" w:rsidRDefault="00232BD5" w:rsidP="00232BD5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</w:t>
            </w:r>
            <w:r w:rsidR="009F2C9F" w:rsidRPr="00130190">
              <w:rPr>
                <w:rFonts w:ascii="Times New Roman" w:hAnsi="Times New Roman" w:cs="Times New Roman"/>
              </w:rPr>
              <w:t>5 08</w:t>
            </w:r>
            <w:r w:rsidRPr="00130190">
              <w:rPr>
                <w:rFonts w:ascii="Times New Roman" w:hAnsi="Times New Roman" w:cs="Times New Roman"/>
              </w:rPr>
              <w:t xml:space="preserve"> </w:t>
            </w:r>
            <w:r w:rsidR="009F2C9F" w:rsidRPr="00130190">
              <w:rPr>
                <w:rFonts w:ascii="Times New Roman" w:hAnsi="Times New Roman" w:cs="Times New Roman"/>
              </w:rPr>
              <w:t>Prigodno ukrašavanje općine</w:t>
            </w:r>
          </w:p>
          <w:p w:rsidR="00232BD5" w:rsidRPr="00130190" w:rsidRDefault="00232BD5" w:rsidP="00232BD5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</w:t>
            </w:r>
            <w:r w:rsidR="009F2C9F" w:rsidRPr="00130190">
              <w:rPr>
                <w:rFonts w:ascii="Times New Roman" w:hAnsi="Times New Roman" w:cs="Times New Roman"/>
              </w:rPr>
              <w:t>5 09</w:t>
            </w:r>
            <w:r w:rsidRPr="00130190">
              <w:rPr>
                <w:rFonts w:ascii="Times New Roman" w:hAnsi="Times New Roman" w:cs="Times New Roman"/>
              </w:rPr>
              <w:t xml:space="preserve"> </w:t>
            </w:r>
            <w:r w:rsidR="009F2C9F" w:rsidRPr="00130190">
              <w:rPr>
                <w:rFonts w:ascii="Times New Roman" w:hAnsi="Times New Roman" w:cs="Times New Roman"/>
              </w:rPr>
              <w:t>Održavanje groblja</w:t>
            </w:r>
          </w:p>
          <w:p w:rsidR="00232BD5" w:rsidRPr="00130190" w:rsidRDefault="00232BD5" w:rsidP="009F2C9F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</w:t>
            </w:r>
            <w:r w:rsidR="009F2C9F" w:rsidRPr="00130190">
              <w:rPr>
                <w:rFonts w:ascii="Times New Roman" w:hAnsi="Times New Roman" w:cs="Times New Roman"/>
              </w:rPr>
              <w:t xml:space="preserve">5 </w:t>
            </w:r>
            <w:r w:rsidRPr="00130190">
              <w:rPr>
                <w:rFonts w:ascii="Times New Roman" w:hAnsi="Times New Roman" w:cs="Times New Roman"/>
              </w:rPr>
              <w:t>1</w:t>
            </w:r>
            <w:r w:rsidR="009F2C9F" w:rsidRPr="00130190">
              <w:rPr>
                <w:rFonts w:ascii="Times New Roman" w:hAnsi="Times New Roman" w:cs="Times New Roman"/>
              </w:rPr>
              <w:t>0</w:t>
            </w:r>
            <w:r w:rsidRPr="00130190">
              <w:rPr>
                <w:rFonts w:ascii="Times New Roman" w:hAnsi="Times New Roman" w:cs="Times New Roman"/>
              </w:rPr>
              <w:t xml:space="preserve"> </w:t>
            </w:r>
            <w:r w:rsidR="009F2C9F" w:rsidRPr="00130190">
              <w:rPr>
                <w:rFonts w:ascii="Times New Roman" w:hAnsi="Times New Roman" w:cs="Times New Roman"/>
              </w:rPr>
              <w:t>Dezinfekcija i dezinsekcija</w:t>
            </w:r>
          </w:p>
          <w:p w:rsidR="00232BD5" w:rsidRPr="00130190" w:rsidRDefault="00232BD5" w:rsidP="00232BD5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</w:t>
            </w:r>
            <w:r w:rsidR="009F2C9F" w:rsidRPr="00130190">
              <w:rPr>
                <w:rFonts w:ascii="Times New Roman" w:hAnsi="Times New Roman" w:cs="Times New Roman"/>
              </w:rPr>
              <w:t>5 11 Zdravstvene i veterinarske usluge</w:t>
            </w:r>
          </w:p>
          <w:p w:rsidR="009F2C9F" w:rsidRPr="00130190" w:rsidRDefault="009F2C9F" w:rsidP="00232BD5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A1005 12 Opskrba vodom javnih površine</w:t>
            </w:r>
          </w:p>
        </w:tc>
      </w:tr>
      <w:tr w:rsidR="00232BD5" w:rsidRPr="00334889" w:rsidTr="00827660">
        <w:tc>
          <w:tcPr>
            <w:tcW w:w="0" w:type="auto"/>
            <w:shd w:val="clear" w:color="auto" w:fill="auto"/>
          </w:tcPr>
          <w:p w:rsidR="00232BD5" w:rsidRPr="00130190" w:rsidRDefault="00232BD5" w:rsidP="006C50F1">
            <w:pPr>
              <w:jc w:val="center"/>
              <w:rPr>
                <w:sz w:val="22"/>
                <w:szCs w:val="22"/>
              </w:rPr>
            </w:pPr>
          </w:p>
          <w:p w:rsidR="00232BD5" w:rsidRPr="00130190" w:rsidRDefault="00232BD5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Ciljevi programa</w:t>
            </w:r>
          </w:p>
        </w:tc>
        <w:tc>
          <w:tcPr>
            <w:tcW w:w="0" w:type="auto"/>
            <w:shd w:val="clear" w:color="auto" w:fill="auto"/>
          </w:tcPr>
          <w:p w:rsidR="00232BD5" w:rsidRPr="00130190" w:rsidRDefault="00232BD5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 xml:space="preserve">Unaprjeđenje kvalitete i razvoj komunalne infrastrukture i usluga; </w:t>
            </w:r>
            <w:r w:rsidR="00C15996" w:rsidRPr="00130190">
              <w:rPr>
                <w:sz w:val="22"/>
                <w:szCs w:val="22"/>
              </w:rPr>
              <w:t>o</w:t>
            </w:r>
            <w:r w:rsidRPr="00130190">
              <w:rPr>
                <w:sz w:val="22"/>
                <w:szCs w:val="22"/>
              </w:rPr>
              <w:t>državanje prometnica; održavanje funkcionalnosti javne rasvjete i plaćanje troškova energenta; održavanje zelenih površina, šetnica, dječjih igrališta u funkcionalnom stanju; održavanje groblja u funkcionalnom stanju, čišćenje i odvoz otpada;  provođenje veterinarsko-higijeničarskih usluga; sanacija i asfaltiranje nerazvrstanih cesta.</w:t>
            </w:r>
          </w:p>
        </w:tc>
      </w:tr>
      <w:tr w:rsidR="00232BD5" w:rsidRPr="00334889" w:rsidTr="00827660">
        <w:tc>
          <w:tcPr>
            <w:tcW w:w="0" w:type="auto"/>
            <w:shd w:val="clear" w:color="auto" w:fill="auto"/>
          </w:tcPr>
          <w:p w:rsidR="00232BD5" w:rsidRPr="00130190" w:rsidRDefault="00232BD5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Planirana sredstva za provedbu</w:t>
            </w:r>
          </w:p>
        </w:tc>
        <w:tc>
          <w:tcPr>
            <w:tcW w:w="0" w:type="auto"/>
            <w:shd w:val="clear" w:color="auto" w:fill="auto"/>
          </w:tcPr>
          <w:p w:rsidR="00232BD5" w:rsidRPr="00130190" w:rsidRDefault="00232BD5" w:rsidP="00232BD5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5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>519.325</w:t>
            </w:r>
            <w:r w:rsidR="004175CF" w:rsidRPr="00130190">
              <w:rPr>
                <w:rFonts w:ascii="Times New Roman" w:hAnsi="Times New Roman" w:cs="Times New Roman"/>
              </w:rPr>
              <w:t xml:space="preserve"> eura</w:t>
            </w:r>
          </w:p>
          <w:p w:rsidR="00232BD5" w:rsidRPr="00130190" w:rsidRDefault="00232BD5" w:rsidP="00232BD5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6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>517.900</w:t>
            </w:r>
            <w:r w:rsidR="004175CF" w:rsidRPr="00130190">
              <w:rPr>
                <w:rFonts w:ascii="Times New Roman" w:hAnsi="Times New Roman" w:cs="Times New Roman"/>
              </w:rPr>
              <w:t xml:space="preserve"> eura</w:t>
            </w:r>
          </w:p>
          <w:p w:rsidR="00232BD5" w:rsidRPr="00130190" w:rsidRDefault="00232BD5" w:rsidP="00F20853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7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>560.450</w:t>
            </w:r>
            <w:r w:rsidR="004175CF" w:rsidRPr="00130190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232BD5" w:rsidRPr="00334889" w:rsidTr="00827660">
        <w:tc>
          <w:tcPr>
            <w:tcW w:w="0" w:type="auto"/>
            <w:shd w:val="clear" w:color="auto" w:fill="auto"/>
          </w:tcPr>
          <w:p w:rsidR="00232BD5" w:rsidRPr="00130190" w:rsidRDefault="00232BD5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Pokazatelj rezultata</w:t>
            </w:r>
          </w:p>
        </w:tc>
        <w:tc>
          <w:tcPr>
            <w:tcW w:w="0" w:type="auto"/>
            <w:shd w:val="clear" w:color="auto" w:fill="auto"/>
          </w:tcPr>
          <w:p w:rsidR="00206C78" w:rsidRPr="00130190" w:rsidRDefault="00206C78" w:rsidP="00E9341A">
            <w:pPr>
              <w:jc w:val="both"/>
              <w:rPr>
                <w:sz w:val="22"/>
                <w:szCs w:val="22"/>
              </w:rPr>
            </w:pPr>
          </w:p>
          <w:p w:rsidR="00232BD5" w:rsidRPr="00130190" w:rsidRDefault="00232BD5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Održavanje komunalne infrastrukture u urednom stanju i unapređenje postojećeg stanja.</w:t>
            </w:r>
          </w:p>
        </w:tc>
      </w:tr>
    </w:tbl>
    <w:p w:rsidR="00CC7ED0" w:rsidRPr="00130190" w:rsidRDefault="003640B2" w:rsidP="00DC1D73">
      <w:pPr>
        <w:jc w:val="both"/>
        <w:rPr>
          <w:sz w:val="24"/>
          <w:szCs w:val="24"/>
        </w:rPr>
      </w:pPr>
      <w:r w:rsidRPr="00130190">
        <w:rPr>
          <w:sz w:val="24"/>
          <w:szCs w:val="24"/>
        </w:rPr>
        <w:t xml:space="preserve">Ovim programom određuje se opis i opseg poslova održavanja komunalne infrastrukture s procjenom pojedinih troškova po djelatnostima i iskaz financijskih sredstava potrebnih za ostvarivanje programa, s naznakom izvora financiranja. Program  obuhvaća više aktivnosti za razvoj komunalne infrastrukture kao što su: održavanje javnih i zelenih površina, plaža i obalnog pojasa, održavanje građevina javne namjene, građevina javne odvodnje </w:t>
      </w:r>
      <w:proofErr w:type="spellStart"/>
      <w:r w:rsidRPr="00130190">
        <w:rPr>
          <w:sz w:val="24"/>
          <w:szCs w:val="24"/>
        </w:rPr>
        <w:t>oborinskih</w:t>
      </w:r>
      <w:proofErr w:type="spellEnd"/>
      <w:r w:rsidRPr="00130190">
        <w:rPr>
          <w:sz w:val="24"/>
          <w:szCs w:val="24"/>
        </w:rPr>
        <w:t xml:space="preserve"> voda, održavanje nerazvrstanih cesta, održavanje javne rasvjete uključujući električnu energiju za javnu rasvjetu te prigodno ukrašavanje općine, održavanje groblja, usluge deratizacije i dezinsekcije, zdravstvene i veterinarske usluge. Komunalna infrastruktura održava se u skladu s Programom održa</w:t>
      </w:r>
      <w:r w:rsidR="000E0C18" w:rsidRPr="00130190">
        <w:rPr>
          <w:sz w:val="24"/>
          <w:szCs w:val="24"/>
        </w:rPr>
        <w:t>vanja komunalne infrastrukture koji sadrži</w:t>
      </w:r>
      <w:r w:rsidRPr="00130190">
        <w:rPr>
          <w:sz w:val="24"/>
          <w:szCs w:val="24"/>
        </w:rPr>
        <w:t xml:space="preserve"> detaljan prikaz planiranih aktivnosti održavanja.</w:t>
      </w:r>
    </w:p>
    <w:p w:rsidR="000F03D5" w:rsidRPr="00334889" w:rsidRDefault="000F03D5" w:rsidP="00DC1D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5D18" w:rsidRPr="00334889" w:rsidRDefault="003E5D18" w:rsidP="00DC1D7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1872"/>
        <w:gridCol w:w="8810"/>
      </w:tblGrid>
      <w:tr w:rsidR="00DC1D73" w:rsidRPr="00334889" w:rsidTr="00827660">
        <w:tc>
          <w:tcPr>
            <w:tcW w:w="0" w:type="auto"/>
            <w:shd w:val="clear" w:color="auto" w:fill="auto"/>
          </w:tcPr>
          <w:p w:rsidR="00DC1D73" w:rsidRPr="00130190" w:rsidRDefault="00DC1D73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Naziv programa</w:t>
            </w:r>
          </w:p>
        </w:tc>
        <w:tc>
          <w:tcPr>
            <w:tcW w:w="0" w:type="auto"/>
            <w:shd w:val="clear" w:color="auto" w:fill="auto"/>
          </w:tcPr>
          <w:p w:rsidR="00DC1D73" w:rsidRPr="00130190" w:rsidRDefault="00D87134" w:rsidP="00E9341A">
            <w:pPr>
              <w:jc w:val="both"/>
              <w:rPr>
                <w:b/>
                <w:bCs/>
                <w:sz w:val="22"/>
                <w:szCs w:val="22"/>
              </w:rPr>
            </w:pPr>
            <w:r w:rsidRPr="00130190">
              <w:rPr>
                <w:b/>
                <w:bCs/>
                <w:sz w:val="22"/>
                <w:szCs w:val="22"/>
              </w:rPr>
              <w:t>1006 Gradnja objekata i uređaja komunalne infrastrukture</w:t>
            </w:r>
          </w:p>
        </w:tc>
      </w:tr>
      <w:tr w:rsidR="00DC1D73" w:rsidRPr="00334889" w:rsidTr="00827660">
        <w:tc>
          <w:tcPr>
            <w:tcW w:w="0" w:type="auto"/>
            <w:shd w:val="clear" w:color="auto" w:fill="auto"/>
          </w:tcPr>
          <w:p w:rsidR="00DC1D73" w:rsidRPr="00130190" w:rsidRDefault="00DC1D73" w:rsidP="006C50F1">
            <w:pPr>
              <w:jc w:val="center"/>
              <w:rPr>
                <w:sz w:val="22"/>
                <w:szCs w:val="22"/>
              </w:rPr>
            </w:pPr>
          </w:p>
          <w:p w:rsidR="00983165" w:rsidRPr="00130190" w:rsidRDefault="00983165" w:rsidP="006C50F1">
            <w:pPr>
              <w:jc w:val="center"/>
              <w:rPr>
                <w:sz w:val="22"/>
                <w:szCs w:val="22"/>
              </w:rPr>
            </w:pPr>
          </w:p>
          <w:p w:rsidR="00983165" w:rsidRPr="00130190" w:rsidRDefault="00983165" w:rsidP="006C50F1">
            <w:pPr>
              <w:jc w:val="center"/>
              <w:rPr>
                <w:sz w:val="22"/>
                <w:szCs w:val="22"/>
              </w:rPr>
            </w:pPr>
          </w:p>
          <w:p w:rsidR="00DC1D73" w:rsidRPr="00130190" w:rsidRDefault="00DC1D73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Regulat</w:t>
            </w:r>
            <w:r w:rsidR="000201FD" w:rsidRPr="00130190">
              <w:rPr>
                <w:sz w:val="22"/>
                <w:szCs w:val="22"/>
              </w:rPr>
              <w:t>o</w:t>
            </w:r>
            <w:r w:rsidRPr="00130190">
              <w:rPr>
                <w:sz w:val="22"/>
                <w:szCs w:val="22"/>
              </w:rPr>
              <w:t>rni okvir</w:t>
            </w:r>
          </w:p>
        </w:tc>
        <w:tc>
          <w:tcPr>
            <w:tcW w:w="0" w:type="auto"/>
            <w:shd w:val="clear" w:color="auto" w:fill="auto"/>
          </w:tcPr>
          <w:p w:rsidR="00DC1D73" w:rsidRPr="00130190" w:rsidRDefault="00DC1D73" w:rsidP="00DC1D73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komunalnom gospodarstvu </w:t>
            </w:r>
          </w:p>
          <w:p w:rsidR="00DC1D73" w:rsidRPr="00130190" w:rsidRDefault="00DC1D73" w:rsidP="00DC1D73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gradnji </w:t>
            </w:r>
          </w:p>
          <w:p w:rsidR="006C50F1" w:rsidRDefault="00DC1D73" w:rsidP="00DC1D73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C50F1">
              <w:rPr>
                <w:rFonts w:ascii="Times New Roman" w:hAnsi="Times New Roman" w:cs="Times New Roman"/>
              </w:rPr>
              <w:t xml:space="preserve">Zakon o prostornom uređenju </w:t>
            </w:r>
          </w:p>
          <w:p w:rsidR="00DC1D73" w:rsidRPr="006C50F1" w:rsidRDefault="00DC1D73" w:rsidP="00DC1D73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C50F1">
              <w:rPr>
                <w:rFonts w:ascii="Times New Roman" w:hAnsi="Times New Roman" w:cs="Times New Roman"/>
              </w:rPr>
              <w:t xml:space="preserve">Pravilnik o jednostavnim i drugim građevinama i radovima </w:t>
            </w:r>
          </w:p>
          <w:p w:rsidR="00DC1D73" w:rsidRPr="00130190" w:rsidRDefault="00DC1D73" w:rsidP="006C50F1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lastRenderedPageBreak/>
              <w:t>Zakon o poslovima i djelatnostima prostornog uređenja i gradnje</w:t>
            </w:r>
          </w:p>
        </w:tc>
      </w:tr>
      <w:tr w:rsidR="00DC1D73" w:rsidRPr="00334889" w:rsidTr="00827660">
        <w:tc>
          <w:tcPr>
            <w:tcW w:w="0" w:type="auto"/>
            <w:shd w:val="clear" w:color="auto" w:fill="auto"/>
          </w:tcPr>
          <w:p w:rsidR="009656ED" w:rsidRPr="00130190" w:rsidRDefault="009656ED" w:rsidP="006C50F1">
            <w:pPr>
              <w:jc w:val="center"/>
              <w:rPr>
                <w:sz w:val="22"/>
                <w:szCs w:val="22"/>
              </w:rPr>
            </w:pPr>
          </w:p>
          <w:p w:rsidR="009656ED" w:rsidRPr="00130190" w:rsidRDefault="009656ED" w:rsidP="006C50F1">
            <w:pPr>
              <w:jc w:val="center"/>
              <w:rPr>
                <w:sz w:val="22"/>
                <w:szCs w:val="22"/>
              </w:rPr>
            </w:pPr>
          </w:p>
          <w:p w:rsidR="00DC1D73" w:rsidRPr="00130190" w:rsidRDefault="00DC1D73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Opis programa (aktivnosti)</w:t>
            </w:r>
          </w:p>
        </w:tc>
        <w:tc>
          <w:tcPr>
            <w:tcW w:w="0" w:type="auto"/>
            <w:shd w:val="clear" w:color="auto" w:fill="auto"/>
          </w:tcPr>
          <w:p w:rsidR="00DC1D73" w:rsidRPr="00130190" w:rsidRDefault="00DC1D73" w:rsidP="00DC1D73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Kapitalni projekt K100</w:t>
            </w:r>
            <w:r w:rsidR="00D87134" w:rsidRPr="00130190">
              <w:rPr>
                <w:rFonts w:ascii="Times New Roman" w:hAnsi="Times New Roman" w:cs="Times New Roman"/>
              </w:rPr>
              <w:t xml:space="preserve">6 </w:t>
            </w:r>
            <w:r w:rsidRPr="00130190">
              <w:rPr>
                <w:rFonts w:ascii="Times New Roman" w:hAnsi="Times New Roman" w:cs="Times New Roman"/>
              </w:rPr>
              <w:t>0</w:t>
            </w:r>
            <w:r w:rsidR="00D87134" w:rsidRPr="00130190">
              <w:rPr>
                <w:rFonts w:ascii="Times New Roman" w:hAnsi="Times New Roman" w:cs="Times New Roman"/>
              </w:rPr>
              <w:t>1</w:t>
            </w:r>
            <w:r w:rsidRPr="00130190">
              <w:rPr>
                <w:rFonts w:ascii="Times New Roman" w:hAnsi="Times New Roman" w:cs="Times New Roman"/>
              </w:rPr>
              <w:t xml:space="preserve"> </w:t>
            </w:r>
            <w:r w:rsidR="002C67E9" w:rsidRPr="00130190">
              <w:rPr>
                <w:rFonts w:ascii="Times New Roman" w:hAnsi="Times New Roman" w:cs="Times New Roman"/>
              </w:rPr>
              <w:t>P</w:t>
            </w:r>
            <w:r w:rsidR="00FD1AF7" w:rsidRPr="00130190">
              <w:rPr>
                <w:rFonts w:ascii="Times New Roman" w:hAnsi="Times New Roman" w:cs="Times New Roman"/>
              </w:rPr>
              <w:t>opločavanje ulica na predjelu Rudina-Luke</w:t>
            </w:r>
          </w:p>
          <w:p w:rsidR="00DC1D73" w:rsidRPr="00130190" w:rsidRDefault="00DC1D73" w:rsidP="00DC1D73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Kapitalni projekt K100</w:t>
            </w:r>
            <w:r w:rsidR="00D87134" w:rsidRPr="00130190">
              <w:rPr>
                <w:rFonts w:ascii="Times New Roman" w:hAnsi="Times New Roman" w:cs="Times New Roman"/>
              </w:rPr>
              <w:t xml:space="preserve">6 04 </w:t>
            </w:r>
            <w:r w:rsidR="0028597C" w:rsidRPr="00130190">
              <w:rPr>
                <w:rFonts w:ascii="Times New Roman" w:hAnsi="Times New Roman" w:cs="Times New Roman"/>
              </w:rPr>
              <w:t>Uređenje nerazvrstanih cesta – Kornatska ulica</w:t>
            </w:r>
          </w:p>
          <w:p w:rsidR="00DC1D73" w:rsidRPr="00130190" w:rsidRDefault="00DC1D73" w:rsidP="00DC1D73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Kapitalni projekt K100</w:t>
            </w:r>
            <w:r w:rsidR="00D87134" w:rsidRPr="00130190">
              <w:rPr>
                <w:rFonts w:ascii="Times New Roman" w:hAnsi="Times New Roman" w:cs="Times New Roman"/>
              </w:rPr>
              <w:t xml:space="preserve">6 05 </w:t>
            </w:r>
            <w:r w:rsidR="00FD1AF7" w:rsidRPr="00130190">
              <w:rPr>
                <w:rFonts w:ascii="Times New Roman" w:hAnsi="Times New Roman" w:cs="Times New Roman"/>
              </w:rPr>
              <w:t xml:space="preserve">Sanacija obale </w:t>
            </w:r>
          </w:p>
          <w:p w:rsidR="00D87134" w:rsidRPr="00130190" w:rsidRDefault="00DC1D73" w:rsidP="002C67E9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Kapitalni projekt K100</w:t>
            </w:r>
            <w:r w:rsidR="00D87134" w:rsidRPr="00130190">
              <w:rPr>
                <w:rFonts w:ascii="Times New Roman" w:hAnsi="Times New Roman" w:cs="Times New Roman"/>
              </w:rPr>
              <w:t>6 07 Izgradnja javne rasvjete</w:t>
            </w:r>
          </w:p>
          <w:p w:rsidR="00D87134" w:rsidRPr="00130190" w:rsidRDefault="00D87134" w:rsidP="00D87134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Kapitalni projekt K1006 09 Projekt</w:t>
            </w:r>
            <w:r w:rsidR="00FD1AF7" w:rsidRPr="00130190">
              <w:rPr>
                <w:rFonts w:ascii="Times New Roman" w:hAnsi="Times New Roman" w:cs="Times New Roman"/>
              </w:rPr>
              <w:t>na dokumentacija za buduće projekte</w:t>
            </w:r>
          </w:p>
          <w:p w:rsidR="00F7171C" w:rsidRPr="00130190" w:rsidRDefault="00FD1AF7" w:rsidP="002C67E9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Kapitalni projekt K1006 12 Uređenje višenamjenske dvorane Žut</w:t>
            </w:r>
          </w:p>
        </w:tc>
      </w:tr>
      <w:tr w:rsidR="00DC1D73" w:rsidRPr="00334889" w:rsidTr="00827660">
        <w:tc>
          <w:tcPr>
            <w:tcW w:w="0" w:type="auto"/>
            <w:shd w:val="clear" w:color="auto" w:fill="auto"/>
          </w:tcPr>
          <w:p w:rsidR="00DC1D73" w:rsidRPr="00130190" w:rsidRDefault="00DC1D73" w:rsidP="006C50F1">
            <w:pPr>
              <w:jc w:val="center"/>
              <w:rPr>
                <w:sz w:val="22"/>
                <w:szCs w:val="22"/>
              </w:rPr>
            </w:pPr>
          </w:p>
          <w:p w:rsidR="00DC1D73" w:rsidRPr="00130190" w:rsidRDefault="00DC1D73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Ciljevi programa</w:t>
            </w:r>
          </w:p>
        </w:tc>
        <w:tc>
          <w:tcPr>
            <w:tcW w:w="0" w:type="auto"/>
            <w:shd w:val="clear" w:color="auto" w:fill="auto"/>
          </w:tcPr>
          <w:p w:rsidR="00DC1D73" w:rsidRPr="00130190" w:rsidRDefault="00DC1D73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 xml:space="preserve">Razvoj i unaprjeđenje turističke infrastrukture; </w:t>
            </w:r>
            <w:r w:rsidR="00C15996" w:rsidRPr="00130190">
              <w:rPr>
                <w:sz w:val="22"/>
                <w:szCs w:val="22"/>
              </w:rPr>
              <w:t>u</w:t>
            </w:r>
            <w:r w:rsidRPr="00130190">
              <w:rPr>
                <w:sz w:val="22"/>
                <w:szCs w:val="22"/>
              </w:rPr>
              <w:t xml:space="preserve">naprjeđenje dostupnosti društvene infrastrukture za mlade i obitelji; </w:t>
            </w:r>
            <w:r w:rsidR="00C15996" w:rsidRPr="00130190">
              <w:rPr>
                <w:sz w:val="22"/>
                <w:szCs w:val="22"/>
              </w:rPr>
              <w:t>r</w:t>
            </w:r>
            <w:r w:rsidRPr="00130190">
              <w:rPr>
                <w:sz w:val="22"/>
                <w:szCs w:val="22"/>
              </w:rPr>
              <w:t xml:space="preserve">ealizacija pojedinačnih projekata u sklopu programa; </w:t>
            </w:r>
            <w:r w:rsidR="00C15996" w:rsidRPr="00130190">
              <w:rPr>
                <w:sz w:val="22"/>
                <w:szCs w:val="22"/>
              </w:rPr>
              <w:t>p</w:t>
            </w:r>
            <w:r w:rsidRPr="00130190">
              <w:rPr>
                <w:sz w:val="22"/>
                <w:szCs w:val="22"/>
              </w:rPr>
              <w:t xml:space="preserve">oboljšanje uvjeta stanovanja; </w:t>
            </w:r>
            <w:r w:rsidR="00C15996" w:rsidRPr="00130190">
              <w:rPr>
                <w:sz w:val="22"/>
                <w:szCs w:val="22"/>
              </w:rPr>
              <w:t>k</w:t>
            </w:r>
            <w:r w:rsidRPr="00130190">
              <w:rPr>
                <w:sz w:val="22"/>
                <w:szCs w:val="22"/>
              </w:rPr>
              <w:t>valitetnija turistička ponuda.</w:t>
            </w:r>
          </w:p>
        </w:tc>
      </w:tr>
      <w:tr w:rsidR="00DC1D73" w:rsidRPr="00334889" w:rsidTr="00827660">
        <w:tc>
          <w:tcPr>
            <w:tcW w:w="0" w:type="auto"/>
            <w:shd w:val="clear" w:color="auto" w:fill="auto"/>
          </w:tcPr>
          <w:p w:rsidR="00DC1D73" w:rsidRPr="00130190" w:rsidRDefault="00DC1D73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Planirana sredstva za provedbu</w:t>
            </w:r>
          </w:p>
        </w:tc>
        <w:tc>
          <w:tcPr>
            <w:tcW w:w="0" w:type="auto"/>
            <w:shd w:val="clear" w:color="auto" w:fill="auto"/>
          </w:tcPr>
          <w:p w:rsidR="00DC1D73" w:rsidRPr="00130190" w:rsidRDefault="00DC1D73" w:rsidP="00E9341A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5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>183.220</w:t>
            </w:r>
            <w:r w:rsidR="004175CF" w:rsidRPr="00130190">
              <w:rPr>
                <w:rFonts w:ascii="Times New Roman" w:hAnsi="Times New Roman" w:cs="Times New Roman"/>
              </w:rPr>
              <w:t xml:space="preserve"> eura</w:t>
            </w:r>
          </w:p>
          <w:p w:rsidR="00DC1D73" w:rsidRPr="00130190" w:rsidRDefault="00DC1D73" w:rsidP="00E9341A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6</w:t>
            </w:r>
            <w:r w:rsidRPr="00130190">
              <w:rPr>
                <w:rFonts w:ascii="Times New Roman" w:hAnsi="Times New Roman" w:cs="Times New Roman"/>
              </w:rPr>
              <w:t>. godina =</w:t>
            </w:r>
            <w:r w:rsidR="004175CF" w:rsidRPr="00130190">
              <w:rPr>
                <w:rFonts w:ascii="Times New Roman" w:hAnsi="Times New Roman" w:cs="Times New Roman"/>
              </w:rPr>
              <w:t xml:space="preserve"> </w:t>
            </w:r>
            <w:r w:rsidR="002C67E9" w:rsidRPr="00130190">
              <w:rPr>
                <w:rFonts w:ascii="Times New Roman" w:hAnsi="Times New Roman" w:cs="Times New Roman"/>
              </w:rPr>
              <w:t>380.000</w:t>
            </w:r>
            <w:r w:rsidR="004175CF" w:rsidRPr="00130190">
              <w:rPr>
                <w:rFonts w:ascii="Times New Roman" w:hAnsi="Times New Roman" w:cs="Times New Roman"/>
              </w:rPr>
              <w:t xml:space="preserve"> eura</w:t>
            </w:r>
            <w:r w:rsidRPr="00130190">
              <w:rPr>
                <w:rFonts w:ascii="Times New Roman" w:hAnsi="Times New Roman" w:cs="Times New Roman"/>
              </w:rPr>
              <w:t xml:space="preserve"> </w:t>
            </w:r>
          </w:p>
          <w:p w:rsidR="00DC1D73" w:rsidRPr="00130190" w:rsidRDefault="00DC1D73" w:rsidP="00F20853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7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 xml:space="preserve">370.000 </w:t>
            </w:r>
            <w:r w:rsidR="004175CF" w:rsidRPr="00130190">
              <w:rPr>
                <w:rFonts w:ascii="Times New Roman" w:hAnsi="Times New Roman" w:cs="Times New Roman"/>
              </w:rPr>
              <w:t>eura</w:t>
            </w:r>
          </w:p>
        </w:tc>
      </w:tr>
      <w:tr w:rsidR="00DC1D73" w:rsidRPr="00334889" w:rsidTr="00827660">
        <w:tc>
          <w:tcPr>
            <w:tcW w:w="0" w:type="auto"/>
            <w:shd w:val="clear" w:color="auto" w:fill="auto"/>
          </w:tcPr>
          <w:p w:rsidR="00DC1D73" w:rsidRPr="00130190" w:rsidRDefault="00DC1D73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Pokazatelj rezultata</w:t>
            </w:r>
          </w:p>
        </w:tc>
        <w:tc>
          <w:tcPr>
            <w:tcW w:w="0" w:type="auto"/>
            <w:shd w:val="clear" w:color="auto" w:fill="auto"/>
          </w:tcPr>
          <w:p w:rsidR="00DC1D73" w:rsidRPr="00130190" w:rsidRDefault="00DC1D73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 xml:space="preserve">Izgradnja komunalne infrastrukture kroz predložene projekte u cilju povećanje kvalitete života i stanovanja. </w:t>
            </w:r>
          </w:p>
        </w:tc>
      </w:tr>
    </w:tbl>
    <w:p w:rsidR="00EC1D65" w:rsidRPr="00130190" w:rsidRDefault="00EC1D65" w:rsidP="00EC1D65">
      <w:pPr>
        <w:jc w:val="both"/>
        <w:rPr>
          <w:sz w:val="24"/>
          <w:szCs w:val="24"/>
        </w:rPr>
      </w:pPr>
      <w:r w:rsidRPr="00130190">
        <w:rPr>
          <w:sz w:val="24"/>
          <w:szCs w:val="24"/>
        </w:rPr>
        <w:t xml:space="preserve">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njezina građenja. </w:t>
      </w:r>
    </w:p>
    <w:p w:rsidR="000E0C18" w:rsidRPr="000E0C18" w:rsidRDefault="000E0C18" w:rsidP="000E0C1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3E5D18" w:rsidRPr="00821BA4" w:rsidRDefault="003E5D18">
      <w:pPr>
        <w:rPr>
          <w:rFonts w:eastAsiaTheme="minorHAnsi"/>
          <w:color w:val="000000"/>
          <w:sz w:val="24"/>
          <w:szCs w:val="24"/>
          <w:lang w:eastAsia="en-US"/>
        </w:rPr>
      </w:pPr>
    </w:p>
    <w:p w:rsidR="003E5D18" w:rsidRPr="00334889" w:rsidRDefault="003E5D18" w:rsidP="000C62E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1687759"/>
    </w:p>
    <w:tbl>
      <w:tblPr>
        <w:tblStyle w:val="Reetkatablice"/>
        <w:tblW w:w="0" w:type="auto"/>
        <w:tblLook w:val="04A0"/>
      </w:tblPr>
      <w:tblGrid>
        <w:gridCol w:w="1678"/>
        <w:gridCol w:w="9004"/>
      </w:tblGrid>
      <w:tr w:rsidR="000C62EC" w:rsidRPr="00334889" w:rsidTr="00827660">
        <w:tc>
          <w:tcPr>
            <w:tcW w:w="0" w:type="auto"/>
            <w:shd w:val="clear" w:color="auto" w:fill="auto"/>
          </w:tcPr>
          <w:bookmarkEnd w:id="1"/>
          <w:p w:rsidR="000C62EC" w:rsidRPr="00130190" w:rsidRDefault="000C62EC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Naziv programa</w:t>
            </w:r>
          </w:p>
        </w:tc>
        <w:tc>
          <w:tcPr>
            <w:tcW w:w="0" w:type="auto"/>
            <w:shd w:val="clear" w:color="auto" w:fill="auto"/>
          </w:tcPr>
          <w:p w:rsidR="000C62EC" w:rsidRPr="00130190" w:rsidRDefault="000C62EC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b/>
                <w:bCs/>
                <w:sz w:val="22"/>
                <w:szCs w:val="22"/>
              </w:rPr>
              <w:t>1007 Zaštita okoliša</w:t>
            </w:r>
          </w:p>
        </w:tc>
      </w:tr>
      <w:tr w:rsidR="000C62EC" w:rsidRPr="00334889" w:rsidTr="00827660">
        <w:tc>
          <w:tcPr>
            <w:tcW w:w="0" w:type="auto"/>
            <w:shd w:val="clear" w:color="auto" w:fill="auto"/>
          </w:tcPr>
          <w:p w:rsidR="00983165" w:rsidRPr="00130190" w:rsidRDefault="00983165" w:rsidP="006C50F1">
            <w:pPr>
              <w:jc w:val="center"/>
              <w:rPr>
                <w:sz w:val="22"/>
                <w:szCs w:val="22"/>
              </w:rPr>
            </w:pPr>
          </w:p>
          <w:p w:rsidR="000C62EC" w:rsidRPr="00130190" w:rsidRDefault="000C62EC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Regulatorni okvir</w:t>
            </w:r>
          </w:p>
        </w:tc>
        <w:tc>
          <w:tcPr>
            <w:tcW w:w="0" w:type="auto"/>
            <w:shd w:val="clear" w:color="auto" w:fill="auto"/>
          </w:tcPr>
          <w:p w:rsidR="000C62EC" w:rsidRPr="00130190" w:rsidRDefault="000C62EC" w:rsidP="000C62EC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lokalnoj i područnoj (regionalnoj) samoupravi </w:t>
            </w:r>
          </w:p>
          <w:p w:rsidR="000C62EC" w:rsidRPr="00130190" w:rsidRDefault="000C62EC" w:rsidP="000C62EC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održivom gospodarenju otpadom </w:t>
            </w:r>
          </w:p>
          <w:p w:rsidR="000C62EC" w:rsidRPr="00130190" w:rsidRDefault="000C62EC" w:rsidP="000C62EC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Fondu za zaštitu okoliša i energetsku učinkovitost </w:t>
            </w:r>
          </w:p>
          <w:p w:rsidR="000C62EC" w:rsidRPr="00130190" w:rsidRDefault="000C62EC" w:rsidP="006C50F1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zaštiti okoliša </w:t>
            </w:r>
          </w:p>
        </w:tc>
      </w:tr>
      <w:tr w:rsidR="000C62EC" w:rsidRPr="00334889" w:rsidTr="00827660">
        <w:tc>
          <w:tcPr>
            <w:tcW w:w="0" w:type="auto"/>
            <w:shd w:val="clear" w:color="auto" w:fill="auto"/>
          </w:tcPr>
          <w:p w:rsidR="009656ED" w:rsidRPr="00130190" w:rsidRDefault="009656ED" w:rsidP="006C50F1">
            <w:pPr>
              <w:jc w:val="center"/>
              <w:rPr>
                <w:sz w:val="22"/>
                <w:szCs w:val="22"/>
              </w:rPr>
            </w:pPr>
          </w:p>
          <w:p w:rsidR="000C62EC" w:rsidRPr="00130190" w:rsidRDefault="000C62EC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Opis programa (aktivnosti)</w:t>
            </w:r>
          </w:p>
        </w:tc>
        <w:tc>
          <w:tcPr>
            <w:tcW w:w="0" w:type="auto"/>
            <w:shd w:val="clear" w:color="auto" w:fill="auto"/>
          </w:tcPr>
          <w:p w:rsidR="000C62EC" w:rsidRPr="00130190" w:rsidRDefault="000C62EC" w:rsidP="000C62EC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Kapitalni projekt K1007 01 Izgradnja </w:t>
            </w:r>
            <w:proofErr w:type="spellStart"/>
            <w:r w:rsidRPr="00130190">
              <w:rPr>
                <w:rFonts w:ascii="Times New Roman" w:hAnsi="Times New Roman" w:cs="Times New Roman"/>
              </w:rPr>
              <w:t>reciklažnog</w:t>
            </w:r>
            <w:proofErr w:type="spellEnd"/>
            <w:r w:rsidRPr="00130190">
              <w:rPr>
                <w:rFonts w:ascii="Times New Roman" w:hAnsi="Times New Roman" w:cs="Times New Roman"/>
              </w:rPr>
              <w:t xml:space="preserve"> dvorišta</w:t>
            </w:r>
          </w:p>
          <w:p w:rsidR="000C62EC" w:rsidRPr="00130190" w:rsidRDefault="000C62EC" w:rsidP="000C62EC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Kapitalni projekt K1007 02 Sanacija odlagališta </w:t>
            </w:r>
            <w:proofErr w:type="spellStart"/>
            <w:r w:rsidRPr="00130190">
              <w:rPr>
                <w:rFonts w:ascii="Times New Roman" w:hAnsi="Times New Roman" w:cs="Times New Roman"/>
              </w:rPr>
              <w:t>Hripe</w:t>
            </w:r>
            <w:proofErr w:type="spellEnd"/>
          </w:p>
          <w:p w:rsidR="000C62EC" w:rsidRPr="00130190" w:rsidRDefault="00F20853" w:rsidP="001E6428">
            <w:pPr>
              <w:pStyle w:val="Odlomakpopisa"/>
              <w:numPr>
                <w:ilvl w:val="0"/>
                <w:numId w:val="4"/>
              </w:num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A1007 01</w:t>
            </w:r>
            <w:r w:rsidR="000C62EC" w:rsidRPr="00130190">
              <w:rPr>
                <w:rFonts w:ascii="Times New Roman" w:hAnsi="Times New Roman" w:cs="Times New Roman"/>
              </w:rPr>
              <w:t>Poticajna naknada za smanjenje količine miješanog komunalnog otpada</w:t>
            </w:r>
          </w:p>
        </w:tc>
      </w:tr>
      <w:tr w:rsidR="000C62EC" w:rsidRPr="00334889" w:rsidTr="00827660">
        <w:tc>
          <w:tcPr>
            <w:tcW w:w="0" w:type="auto"/>
            <w:shd w:val="clear" w:color="auto" w:fill="auto"/>
          </w:tcPr>
          <w:p w:rsidR="000C62EC" w:rsidRPr="00130190" w:rsidRDefault="000C62EC" w:rsidP="006C50F1">
            <w:pPr>
              <w:jc w:val="center"/>
              <w:rPr>
                <w:sz w:val="22"/>
                <w:szCs w:val="22"/>
              </w:rPr>
            </w:pPr>
          </w:p>
          <w:p w:rsidR="000C62EC" w:rsidRPr="00130190" w:rsidRDefault="000C62EC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Ciljevi programa</w:t>
            </w:r>
          </w:p>
        </w:tc>
        <w:tc>
          <w:tcPr>
            <w:tcW w:w="0" w:type="auto"/>
            <w:shd w:val="clear" w:color="auto" w:fill="auto"/>
          </w:tcPr>
          <w:p w:rsidR="000C62EC" w:rsidRPr="00130190" w:rsidRDefault="000C62EC" w:rsidP="00206C78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Unaprjeđenje sustava gospodarenja komunalnim otpadom i poticanje prijelaza na kružno gospodarstvo</w:t>
            </w:r>
            <w:r w:rsidR="00206C78" w:rsidRPr="00130190">
              <w:rPr>
                <w:sz w:val="22"/>
                <w:szCs w:val="22"/>
              </w:rPr>
              <w:t>, u</w:t>
            </w:r>
            <w:r w:rsidRPr="00130190">
              <w:rPr>
                <w:sz w:val="22"/>
                <w:szCs w:val="22"/>
              </w:rPr>
              <w:t>spostava odvajanja otpada na mjestu nastanka kako bi se smanjila količina miješanog</w:t>
            </w:r>
            <w:r w:rsidR="00206C78" w:rsidRPr="00130190">
              <w:rPr>
                <w:sz w:val="22"/>
                <w:szCs w:val="22"/>
              </w:rPr>
              <w:t xml:space="preserve"> komunalnog otpada koji nastaje,</w:t>
            </w:r>
            <w:r w:rsidRPr="00130190">
              <w:rPr>
                <w:sz w:val="22"/>
                <w:szCs w:val="22"/>
              </w:rPr>
              <w:t xml:space="preserve"> </w:t>
            </w:r>
            <w:r w:rsidR="00206C78" w:rsidRPr="00130190">
              <w:rPr>
                <w:sz w:val="22"/>
                <w:szCs w:val="22"/>
              </w:rPr>
              <w:t xml:space="preserve">sanacija odlagališta </w:t>
            </w:r>
            <w:proofErr w:type="spellStart"/>
            <w:r w:rsidR="00206C78" w:rsidRPr="00130190">
              <w:rPr>
                <w:sz w:val="22"/>
                <w:szCs w:val="22"/>
              </w:rPr>
              <w:t>Hripe</w:t>
            </w:r>
            <w:proofErr w:type="spellEnd"/>
            <w:r w:rsidR="00206C78" w:rsidRPr="00130190">
              <w:rPr>
                <w:sz w:val="22"/>
                <w:szCs w:val="22"/>
              </w:rPr>
              <w:t>,</w:t>
            </w:r>
            <w:r w:rsidRPr="00130190">
              <w:rPr>
                <w:sz w:val="22"/>
                <w:szCs w:val="22"/>
              </w:rPr>
              <w:t xml:space="preserve"> </w:t>
            </w:r>
            <w:r w:rsidR="00206C78" w:rsidRPr="00130190">
              <w:rPr>
                <w:sz w:val="22"/>
                <w:szCs w:val="22"/>
              </w:rPr>
              <w:t xml:space="preserve">izgradnja </w:t>
            </w:r>
            <w:proofErr w:type="spellStart"/>
            <w:r w:rsidR="00C835C0" w:rsidRPr="00130190">
              <w:rPr>
                <w:sz w:val="22"/>
                <w:szCs w:val="22"/>
              </w:rPr>
              <w:t>reciklažnog</w:t>
            </w:r>
            <w:proofErr w:type="spellEnd"/>
            <w:r w:rsidR="00C835C0" w:rsidRPr="00130190">
              <w:rPr>
                <w:sz w:val="22"/>
                <w:szCs w:val="22"/>
              </w:rPr>
              <w:t xml:space="preserve"> dvorišta</w:t>
            </w:r>
            <w:r w:rsidR="00206C78" w:rsidRPr="00130190">
              <w:rPr>
                <w:sz w:val="22"/>
                <w:szCs w:val="22"/>
              </w:rPr>
              <w:t>,</w:t>
            </w:r>
            <w:r w:rsidRPr="00130190">
              <w:rPr>
                <w:sz w:val="22"/>
                <w:szCs w:val="22"/>
              </w:rPr>
              <w:t xml:space="preserve"> </w:t>
            </w:r>
            <w:r w:rsidR="00C15996" w:rsidRPr="00130190">
              <w:rPr>
                <w:sz w:val="22"/>
                <w:szCs w:val="22"/>
              </w:rPr>
              <w:t>p</w:t>
            </w:r>
            <w:r w:rsidRPr="00130190">
              <w:rPr>
                <w:sz w:val="22"/>
                <w:szCs w:val="22"/>
              </w:rPr>
              <w:t>rovedba ciljeva i zadaća iz plana gospodarenja otpadom.</w:t>
            </w:r>
          </w:p>
        </w:tc>
      </w:tr>
      <w:tr w:rsidR="000C62EC" w:rsidRPr="00334889" w:rsidTr="00827660">
        <w:tc>
          <w:tcPr>
            <w:tcW w:w="0" w:type="auto"/>
            <w:shd w:val="clear" w:color="auto" w:fill="auto"/>
          </w:tcPr>
          <w:p w:rsidR="000C62EC" w:rsidRPr="00130190" w:rsidRDefault="000C62EC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Planirana sredstva za provedbu</w:t>
            </w:r>
          </w:p>
        </w:tc>
        <w:tc>
          <w:tcPr>
            <w:tcW w:w="0" w:type="auto"/>
            <w:shd w:val="clear" w:color="auto" w:fill="auto"/>
          </w:tcPr>
          <w:p w:rsidR="000C62EC" w:rsidRPr="00130190" w:rsidRDefault="000C62EC" w:rsidP="000C62EC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5</w:t>
            </w:r>
            <w:r w:rsidRPr="00130190">
              <w:rPr>
                <w:rFonts w:ascii="Times New Roman" w:hAnsi="Times New Roman" w:cs="Times New Roman"/>
              </w:rPr>
              <w:t>. godina =</w:t>
            </w:r>
            <w:r w:rsidR="002C67E9" w:rsidRPr="00130190">
              <w:rPr>
                <w:rFonts w:ascii="Times New Roman" w:hAnsi="Times New Roman" w:cs="Times New Roman"/>
              </w:rPr>
              <w:t xml:space="preserve"> 136.400</w:t>
            </w:r>
            <w:r w:rsidR="004175CF" w:rsidRPr="00130190">
              <w:rPr>
                <w:rFonts w:ascii="Times New Roman" w:hAnsi="Times New Roman" w:cs="Times New Roman"/>
              </w:rPr>
              <w:t xml:space="preserve"> eura</w:t>
            </w:r>
            <w:r w:rsidRPr="00130190">
              <w:rPr>
                <w:rFonts w:ascii="Times New Roman" w:hAnsi="Times New Roman" w:cs="Times New Roman"/>
              </w:rPr>
              <w:t xml:space="preserve">  </w:t>
            </w:r>
          </w:p>
          <w:p w:rsidR="000C62EC" w:rsidRPr="00130190" w:rsidRDefault="000C62EC" w:rsidP="000C62EC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6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 xml:space="preserve">267.000 </w:t>
            </w:r>
            <w:r w:rsidR="004175CF" w:rsidRPr="00130190">
              <w:rPr>
                <w:rFonts w:ascii="Times New Roman" w:hAnsi="Times New Roman" w:cs="Times New Roman"/>
              </w:rPr>
              <w:t>eura</w:t>
            </w:r>
          </w:p>
          <w:p w:rsidR="000C62EC" w:rsidRPr="00130190" w:rsidRDefault="000C62EC" w:rsidP="00F20853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7</w:t>
            </w:r>
            <w:r w:rsidRPr="00130190">
              <w:rPr>
                <w:rFonts w:ascii="Times New Roman" w:hAnsi="Times New Roman" w:cs="Times New Roman"/>
              </w:rPr>
              <w:t>. godina =</w:t>
            </w:r>
            <w:r w:rsidR="004175CF" w:rsidRPr="00130190">
              <w:rPr>
                <w:rFonts w:ascii="Times New Roman" w:hAnsi="Times New Roman" w:cs="Times New Roman"/>
              </w:rPr>
              <w:t xml:space="preserve">  </w:t>
            </w:r>
            <w:r w:rsidR="002C67E9" w:rsidRPr="00130190">
              <w:rPr>
                <w:rFonts w:ascii="Times New Roman" w:hAnsi="Times New Roman" w:cs="Times New Roman"/>
              </w:rPr>
              <w:t xml:space="preserve"> 67.000 </w:t>
            </w:r>
            <w:r w:rsidR="004175CF" w:rsidRPr="00130190">
              <w:rPr>
                <w:rFonts w:ascii="Times New Roman" w:hAnsi="Times New Roman" w:cs="Times New Roman"/>
              </w:rPr>
              <w:t>eura</w:t>
            </w:r>
            <w:r w:rsidRPr="0013019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C62EC" w:rsidRPr="00334889" w:rsidTr="002D0C01">
        <w:trPr>
          <w:trHeight w:val="503"/>
        </w:trPr>
        <w:tc>
          <w:tcPr>
            <w:tcW w:w="0" w:type="auto"/>
            <w:shd w:val="clear" w:color="auto" w:fill="auto"/>
          </w:tcPr>
          <w:p w:rsidR="000C62EC" w:rsidRPr="00130190" w:rsidRDefault="000C62EC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Pokazatelj rezultata</w:t>
            </w:r>
          </w:p>
        </w:tc>
        <w:tc>
          <w:tcPr>
            <w:tcW w:w="0" w:type="auto"/>
            <w:shd w:val="clear" w:color="auto" w:fill="auto"/>
          </w:tcPr>
          <w:p w:rsidR="000C62EC" w:rsidRPr="00130190" w:rsidRDefault="000C62EC" w:rsidP="002D0C01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Uspostavljanje prakse odvajanja otpada</w:t>
            </w:r>
            <w:r w:rsidR="002D0C01">
              <w:rPr>
                <w:sz w:val="22"/>
                <w:szCs w:val="22"/>
              </w:rPr>
              <w:t>.</w:t>
            </w:r>
          </w:p>
        </w:tc>
      </w:tr>
    </w:tbl>
    <w:p w:rsidR="009656ED" w:rsidRPr="00130190" w:rsidRDefault="003403FD" w:rsidP="0033367A">
      <w:pPr>
        <w:jc w:val="both"/>
        <w:rPr>
          <w:sz w:val="24"/>
          <w:szCs w:val="24"/>
        </w:rPr>
      </w:pPr>
      <w:r w:rsidRPr="00130190">
        <w:rPr>
          <w:sz w:val="24"/>
          <w:szCs w:val="24"/>
        </w:rPr>
        <w:t xml:space="preserve">Program </w:t>
      </w:r>
      <w:r w:rsidR="00827660" w:rsidRPr="00130190">
        <w:rPr>
          <w:sz w:val="24"/>
          <w:szCs w:val="24"/>
        </w:rPr>
        <w:t xml:space="preserve">Zaštite okoliša </w:t>
      </w:r>
      <w:r w:rsidRPr="00130190">
        <w:rPr>
          <w:sz w:val="24"/>
          <w:szCs w:val="24"/>
        </w:rPr>
        <w:t>obuhvaća pro</w:t>
      </w:r>
      <w:r w:rsidR="003469FC" w:rsidRPr="00130190">
        <w:rPr>
          <w:sz w:val="24"/>
          <w:szCs w:val="24"/>
        </w:rPr>
        <w:t xml:space="preserve">jekt </w:t>
      </w:r>
      <w:r w:rsidR="00FC082B" w:rsidRPr="00130190">
        <w:rPr>
          <w:sz w:val="24"/>
          <w:szCs w:val="24"/>
        </w:rPr>
        <w:t>i</w:t>
      </w:r>
      <w:r w:rsidRPr="00130190">
        <w:rPr>
          <w:sz w:val="24"/>
          <w:szCs w:val="24"/>
        </w:rPr>
        <w:t xml:space="preserve">zgradnje </w:t>
      </w:r>
      <w:proofErr w:type="spellStart"/>
      <w:r w:rsidRPr="00130190">
        <w:rPr>
          <w:sz w:val="24"/>
          <w:szCs w:val="24"/>
        </w:rPr>
        <w:t>reciklažnog</w:t>
      </w:r>
      <w:proofErr w:type="spellEnd"/>
      <w:r w:rsidRPr="00130190">
        <w:rPr>
          <w:sz w:val="24"/>
          <w:szCs w:val="24"/>
        </w:rPr>
        <w:t xml:space="preserve"> dvorišta</w:t>
      </w:r>
      <w:r w:rsidR="003469FC" w:rsidRPr="00130190">
        <w:rPr>
          <w:sz w:val="24"/>
          <w:szCs w:val="24"/>
        </w:rPr>
        <w:t xml:space="preserve"> i</w:t>
      </w:r>
      <w:r w:rsidR="00FC082B" w:rsidRPr="00130190">
        <w:rPr>
          <w:sz w:val="24"/>
          <w:szCs w:val="24"/>
        </w:rPr>
        <w:t xml:space="preserve"> </w:t>
      </w:r>
      <w:r w:rsidR="003469FC" w:rsidRPr="00130190">
        <w:rPr>
          <w:sz w:val="24"/>
          <w:szCs w:val="24"/>
        </w:rPr>
        <w:t xml:space="preserve">projekt </w:t>
      </w:r>
      <w:r w:rsidR="00FC082B" w:rsidRPr="00130190">
        <w:rPr>
          <w:sz w:val="24"/>
          <w:szCs w:val="24"/>
        </w:rPr>
        <w:t>sanacije</w:t>
      </w:r>
      <w:r w:rsidR="00C835C0" w:rsidRPr="00130190">
        <w:rPr>
          <w:sz w:val="24"/>
          <w:szCs w:val="24"/>
        </w:rPr>
        <w:t xml:space="preserve"> odlagališta </w:t>
      </w:r>
      <w:proofErr w:type="spellStart"/>
      <w:r w:rsidR="00C835C0" w:rsidRPr="00130190">
        <w:rPr>
          <w:sz w:val="24"/>
          <w:szCs w:val="24"/>
        </w:rPr>
        <w:t>Hripe</w:t>
      </w:r>
      <w:proofErr w:type="spellEnd"/>
      <w:r w:rsidR="00C835C0" w:rsidRPr="00130190">
        <w:rPr>
          <w:sz w:val="24"/>
          <w:szCs w:val="24"/>
        </w:rPr>
        <w:t xml:space="preserve"> (planira se postupanje sukladno Zakonu o izvlaš</w:t>
      </w:r>
      <w:r w:rsidR="00827660" w:rsidRPr="00130190">
        <w:rPr>
          <w:sz w:val="24"/>
          <w:szCs w:val="24"/>
        </w:rPr>
        <w:t>t</w:t>
      </w:r>
      <w:r w:rsidR="00C835C0" w:rsidRPr="00130190">
        <w:rPr>
          <w:sz w:val="24"/>
          <w:szCs w:val="24"/>
        </w:rPr>
        <w:t>enju</w:t>
      </w:r>
      <w:r w:rsidR="00C667CC" w:rsidRPr="00130190">
        <w:rPr>
          <w:sz w:val="24"/>
          <w:szCs w:val="24"/>
        </w:rPr>
        <w:t>,</w:t>
      </w:r>
      <w:r w:rsidR="00C835C0" w:rsidRPr="00130190">
        <w:rPr>
          <w:sz w:val="24"/>
          <w:szCs w:val="24"/>
        </w:rPr>
        <w:t xml:space="preserve"> određivanj</w:t>
      </w:r>
      <w:r w:rsidR="00C667CC" w:rsidRPr="00130190">
        <w:rPr>
          <w:sz w:val="24"/>
          <w:szCs w:val="24"/>
        </w:rPr>
        <w:t>e</w:t>
      </w:r>
      <w:r w:rsidR="00C835C0" w:rsidRPr="00130190">
        <w:rPr>
          <w:sz w:val="24"/>
          <w:szCs w:val="24"/>
        </w:rPr>
        <w:t xml:space="preserve"> naknade</w:t>
      </w:r>
      <w:r w:rsidR="00C667CC" w:rsidRPr="00130190">
        <w:rPr>
          <w:sz w:val="24"/>
          <w:szCs w:val="24"/>
        </w:rPr>
        <w:t xml:space="preserve"> te isplata iste</w:t>
      </w:r>
      <w:r w:rsidR="00C835C0" w:rsidRPr="00130190">
        <w:rPr>
          <w:sz w:val="24"/>
          <w:szCs w:val="24"/>
        </w:rPr>
        <w:t>)</w:t>
      </w:r>
      <w:r w:rsidRPr="00130190">
        <w:rPr>
          <w:sz w:val="24"/>
          <w:szCs w:val="24"/>
        </w:rPr>
        <w:t xml:space="preserve">, te </w:t>
      </w:r>
      <w:r w:rsidR="00206C78" w:rsidRPr="00130190">
        <w:rPr>
          <w:sz w:val="24"/>
          <w:szCs w:val="24"/>
        </w:rPr>
        <w:t xml:space="preserve">planirana sredstva za </w:t>
      </w:r>
      <w:r w:rsidRPr="00130190">
        <w:rPr>
          <w:sz w:val="24"/>
          <w:szCs w:val="24"/>
        </w:rPr>
        <w:t xml:space="preserve">aktivnost </w:t>
      </w:r>
      <w:r w:rsidR="00B626AE" w:rsidRPr="00130190">
        <w:rPr>
          <w:sz w:val="24"/>
          <w:szCs w:val="24"/>
        </w:rPr>
        <w:t xml:space="preserve">koja se odnosi na </w:t>
      </w:r>
      <w:r w:rsidRPr="00130190">
        <w:rPr>
          <w:sz w:val="24"/>
          <w:szCs w:val="24"/>
        </w:rPr>
        <w:t>poticajnu naknadu za smanjenje količine miješanog komunalnog otpada</w:t>
      </w:r>
      <w:r w:rsidR="00B626AE" w:rsidRPr="00130190">
        <w:rPr>
          <w:sz w:val="24"/>
          <w:szCs w:val="24"/>
        </w:rPr>
        <w:t xml:space="preserve"> (mjera kojom se potiče jedinice lokalne i područne (regionalne) samouprave da u okviru svojih ovlasti provedu mjere kojima se smanjuje udio miješanog komunalnog otpada u svom području).</w:t>
      </w:r>
    </w:p>
    <w:p w:rsidR="001E6428" w:rsidRPr="00334889" w:rsidRDefault="001E6428" w:rsidP="003336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5D18" w:rsidRPr="00334889" w:rsidRDefault="003E5D18" w:rsidP="003336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6428" w:rsidRPr="00334889" w:rsidRDefault="001E6428" w:rsidP="0033367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1733"/>
        <w:gridCol w:w="8949"/>
      </w:tblGrid>
      <w:tr w:rsidR="0033367A" w:rsidRPr="00334889" w:rsidTr="00827660">
        <w:tc>
          <w:tcPr>
            <w:tcW w:w="0" w:type="auto"/>
            <w:shd w:val="clear" w:color="auto" w:fill="auto"/>
          </w:tcPr>
          <w:p w:rsidR="0033367A" w:rsidRPr="00130190" w:rsidRDefault="0033367A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Naziv programa</w:t>
            </w:r>
          </w:p>
        </w:tc>
        <w:tc>
          <w:tcPr>
            <w:tcW w:w="0" w:type="auto"/>
            <w:shd w:val="clear" w:color="auto" w:fill="auto"/>
          </w:tcPr>
          <w:p w:rsidR="0033367A" w:rsidRPr="00130190" w:rsidRDefault="0033367A" w:rsidP="00E9341A">
            <w:pPr>
              <w:jc w:val="both"/>
              <w:rPr>
                <w:b/>
                <w:bCs/>
                <w:sz w:val="22"/>
                <w:szCs w:val="22"/>
              </w:rPr>
            </w:pPr>
            <w:r w:rsidRPr="00130190">
              <w:rPr>
                <w:b/>
                <w:bCs/>
                <w:sz w:val="22"/>
                <w:szCs w:val="22"/>
              </w:rPr>
              <w:t>1008 Predškolski odgoj</w:t>
            </w:r>
          </w:p>
        </w:tc>
      </w:tr>
      <w:tr w:rsidR="0033367A" w:rsidRPr="00334889" w:rsidTr="00827660">
        <w:trPr>
          <w:trHeight w:val="706"/>
        </w:trPr>
        <w:tc>
          <w:tcPr>
            <w:tcW w:w="0" w:type="auto"/>
            <w:shd w:val="clear" w:color="auto" w:fill="auto"/>
          </w:tcPr>
          <w:p w:rsidR="0033367A" w:rsidRPr="00130190" w:rsidRDefault="0033367A" w:rsidP="006C50F1">
            <w:pPr>
              <w:jc w:val="center"/>
              <w:rPr>
                <w:sz w:val="22"/>
                <w:szCs w:val="22"/>
              </w:rPr>
            </w:pPr>
          </w:p>
          <w:p w:rsidR="00983165" w:rsidRPr="00130190" w:rsidRDefault="00983165" w:rsidP="006C50F1">
            <w:pPr>
              <w:jc w:val="center"/>
              <w:rPr>
                <w:sz w:val="22"/>
                <w:szCs w:val="22"/>
              </w:rPr>
            </w:pPr>
          </w:p>
          <w:p w:rsidR="0033367A" w:rsidRPr="00130190" w:rsidRDefault="0033367A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Regulatorni okvir</w:t>
            </w:r>
          </w:p>
        </w:tc>
        <w:tc>
          <w:tcPr>
            <w:tcW w:w="0" w:type="auto"/>
            <w:shd w:val="clear" w:color="auto" w:fill="auto"/>
          </w:tcPr>
          <w:p w:rsidR="0033367A" w:rsidRPr="00130190" w:rsidRDefault="0033367A" w:rsidP="0082766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lokalnoj i područnoj (regionalnoj) samoupravi </w:t>
            </w:r>
          </w:p>
          <w:p w:rsidR="001D72B6" w:rsidRPr="00130190" w:rsidRDefault="0033367A" w:rsidP="0082766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30190">
              <w:rPr>
                <w:rFonts w:eastAsia="Calibri"/>
                <w:sz w:val="22"/>
                <w:szCs w:val="22"/>
              </w:rPr>
              <w:t>Zakon o pred</w:t>
            </w:r>
            <w:r w:rsidRPr="00130190">
              <w:rPr>
                <w:sz w:val="22"/>
                <w:szCs w:val="22"/>
              </w:rPr>
              <w:t xml:space="preserve">školskom odgoju i obrazovanju </w:t>
            </w:r>
          </w:p>
          <w:p w:rsidR="0033367A" w:rsidRPr="00130190" w:rsidRDefault="0033367A" w:rsidP="0082766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 xml:space="preserve">Zakon o gradnji </w:t>
            </w:r>
          </w:p>
          <w:p w:rsidR="0033367A" w:rsidRPr="00130190" w:rsidRDefault="0033367A" w:rsidP="006C50F1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prostornom uređenju </w:t>
            </w:r>
          </w:p>
        </w:tc>
      </w:tr>
      <w:tr w:rsidR="0033367A" w:rsidRPr="00334889" w:rsidTr="00827660">
        <w:tc>
          <w:tcPr>
            <w:tcW w:w="0" w:type="auto"/>
            <w:shd w:val="clear" w:color="auto" w:fill="auto"/>
          </w:tcPr>
          <w:p w:rsidR="0033367A" w:rsidRPr="00130190" w:rsidRDefault="0033367A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Opis programa (aktivnosti)</w:t>
            </w:r>
          </w:p>
        </w:tc>
        <w:tc>
          <w:tcPr>
            <w:tcW w:w="0" w:type="auto"/>
            <w:shd w:val="clear" w:color="auto" w:fill="auto"/>
          </w:tcPr>
          <w:p w:rsidR="0033367A" w:rsidRPr="00130190" w:rsidRDefault="0033367A" w:rsidP="0033367A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Aktivnost A1008 01 </w:t>
            </w:r>
            <w:r w:rsidR="00AC5956" w:rsidRPr="00130190">
              <w:rPr>
                <w:rFonts w:ascii="Times New Roman" w:hAnsi="Times New Roman" w:cs="Times New Roman"/>
              </w:rPr>
              <w:t>Sufinanciranje troškova programa predškolskog odgoja djece i djece jasličke dobi s područja Općine Murter-Kornati</w:t>
            </w:r>
          </w:p>
          <w:p w:rsidR="0033367A" w:rsidRPr="00130190" w:rsidRDefault="0033367A" w:rsidP="0033367A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lastRenderedPageBreak/>
              <w:t>Kapitalni projekt K1008 01 Gradnja dječjeg vrtića</w:t>
            </w:r>
          </w:p>
          <w:p w:rsidR="0033367A" w:rsidRPr="00130190" w:rsidRDefault="0033367A" w:rsidP="0033367A">
            <w:pPr>
              <w:pStyle w:val="Odlomakpopisa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Kapitalni projekt K1008 02 Uređenje okoliša dječjeg vrtića</w:t>
            </w:r>
          </w:p>
        </w:tc>
      </w:tr>
      <w:tr w:rsidR="0033367A" w:rsidRPr="00334889" w:rsidTr="00827660">
        <w:tc>
          <w:tcPr>
            <w:tcW w:w="0" w:type="auto"/>
            <w:shd w:val="clear" w:color="auto" w:fill="auto"/>
          </w:tcPr>
          <w:p w:rsidR="0033367A" w:rsidRPr="00130190" w:rsidRDefault="0033367A" w:rsidP="006C50F1">
            <w:pPr>
              <w:jc w:val="center"/>
              <w:rPr>
                <w:sz w:val="22"/>
                <w:szCs w:val="22"/>
              </w:rPr>
            </w:pPr>
          </w:p>
          <w:p w:rsidR="0033367A" w:rsidRPr="00130190" w:rsidRDefault="0033367A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Ciljevi programa</w:t>
            </w:r>
          </w:p>
        </w:tc>
        <w:tc>
          <w:tcPr>
            <w:tcW w:w="0" w:type="auto"/>
            <w:shd w:val="clear" w:color="auto" w:fill="auto"/>
          </w:tcPr>
          <w:p w:rsidR="0033367A" w:rsidRPr="00130190" w:rsidRDefault="0033367A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Povećanje dostupnosti i osiguravanje jednakih uvjeta za sudjelovanje u programima ranog i predškolskog odgoja te svim razinama obrazovanja; Sufinancirati djelatnost predškolskog odgoja i obrazovanja radi što većeg obuhvata djece predškolskim programima i što kvalitetnijeg provođenja programa.</w:t>
            </w:r>
          </w:p>
        </w:tc>
      </w:tr>
      <w:tr w:rsidR="0033367A" w:rsidRPr="00334889" w:rsidTr="00827660">
        <w:tc>
          <w:tcPr>
            <w:tcW w:w="0" w:type="auto"/>
            <w:shd w:val="clear" w:color="auto" w:fill="auto"/>
          </w:tcPr>
          <w:p w:rsidR="0033367A" w:rsidRPr="00130190" w:rsidRDefault="0033367A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Planirana sredstva za provedbu</w:t>
            </w:r>
          </w:p>
        </w:tc>
        <w:tc>
          <w:tcPr>
            <w:tcW w:w="0" w:type="auto"/>
            <w:shd w:val="clear" w:color="auto" w:fill="auto"/>
          </w:tcPr>
          <w:p w:rsidR="0033367A" w:rsidRPr="00130190" w:rsidRDefault="0033367A" w:rsidP="0033367A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5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>788.100</w:t>
            </w:r>
            <w:r w:rsidR="004175CF" w:rsidRPr="00130190">
              <w:rPr>
                <w:rFonts w:ascii="Times New Roman" w:hAnsi="Times New Roman" w:cs="Times New Roman"/>
              </w:rPr>
              <w:t xml:space="preserve"> eura</w:t>
            </w:r>
          </w:p>
          <w:p w:rsidR="0033367A" w:rsidRPr="00130190" w:rsidRDefault="0033367A" w:rsidP="0033367A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6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 xml:space="preserve">781.900 </w:t>
            </w:r>
            <w:r w:rsidR="004175CF" w:rsidRPr="00130190">
              <w:rPr>
                <w:rFonts w:ascii="Times New Roman" w:hAnsi="Times New Roman" w:cs="Times New Roman"/>
              </w:rPr>
              <w:t>eura</w:t>
            </w:r>
          </w:p>
          <w:p w:rsidR="0033367A" w:rsidRPr="00130190" w:rsidRDefault="0033367A" w:rsidP="00F20853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7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>431.900</w:t>
            </w:r>
            <w:r w:rsidR="004175CF" w:rsidRPr="00130190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33367A" w:rsidRPr="00334889" w:rsidTr="00827660">
        <w:trPr>
          <w:trHeight w:val="695"/>
        </w:trPr>
        <w:tc>
          <w:tcPr>
            <w:tcW w:w="0" w:type="auto"/>
            <w:shd w:val="clear" w:color="auto" w:fill="auto"/>
          </w:tcPr>
          <w:p w:rsidR="0033367A" w:rsidRPr="00130190" w:rsidRDefault="0033367A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Pokazatelj rezultata</w:t>
            </w:r>
          </w:p>
        </w:tc>
        <w:tc>
          <w:tcPr>
            <w:tcW w:w="0" w:type="auto"/>
            <w:shd w:val="clear" w:color="auto" w:fill="auto"/>
          </w:tcPr>
          <w:p w:rsidR="0033367A" w:rsidRPr="00130190" w:rsidRDefault="0033367A" w:rsidP="002D0C01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Broj upisane djece, uz poštivanje propisima određenih standarda, kroz kvalitetne programe koji se provode u vrtiću.</w:t>
            </w:r>
            <w:r w:rsidR="00F847D5" w:rsidRPr="00130190">
              <w:rPr>
                <w:sz w:val="22"/>
                <w:szCs w:val="22"/>
              </w:rPr>
              <w:t xml:space="preserve"> </w:t>
            </w:r>
            <w:r w:rsidR="00C835C0" w:rsidRPr="00130190">
              <w:rPr>
                <w:sz w:val="22"/>
                <w:szCs w:val="22"/>
              </w:rPr>
              <w:t xml:space="preserve">Izvršenje ranije sklopljenog ugovora o </w:t>
            </w:r>
            <w:proofErr w:type="spellStart"/>
            <w:r w:rsidR="00C835C0" w:rsidRPr="00130190">
              <w:rPr>
                <w:sz w:val="22"/>
                <w:szCs w:val="22"/>
              </w:rPr>
              <w:t>gradnji.</w:t>
            </w:r>
            <w:proofErr w:type="spellEnd"/>
            <w:r w:rsidR="00C835C0" w:rsidRPr="00130190">
              <w:rPr>
                <w:sz w:val="22"/>
                <w:szCs w:val="22"/>
              </w:rPr>
              <w:t>.</w:t>
            </w:r>
          </w:p>
        </w:tc>
      </w:tr>
    </w:tbl>
    <w:p w:rsidR="0033367A" w:rsidRPr="00130190" w:rsidRDefault="00522C00" w:rsidP="00206C78">
      <w:pPr>
        <w:jc w:val="both"/>
        <w:rPr>
          <w:sz w:val="24"/>
          <w:szCs w:val="24"/>
        </w:rPr>
      </w:pPr>
      <w:r w:rsidRPr="00130190">
        <w:rPr>
          <w:iCs/>
          <w:sz w:val="24"/>
          <w:szCs w:val="24"/>
        </w:rPr>
        <w:t>Kroz navedeni P</w:t>
      </w:r>
      <w:r w:rsidR="00BB211D" w:rsidRPr="00130190">
        <w:rPr>
          <w:iCs/>
          <w:sz w:val="24"/>
          <w:szCs w:val="24"/>
        </w:rPr>
        <w:t>rogram</w:t>
      </w:r>
      <w:r w:rsidRPr="00130190">
        <w:rPr>
          <w:iCs/>
          <w:sz w:val="24"/>
          <w:szCs w:val="24"/>
        </w:rPr>
        <w:t xml:space="preserve"> </w:t>
      </w:r>
      <w:r w:rsidR="00BB211D" w:rsidRPr="00130190">
        <w:rPr>
          <w:iCs/>
          <w:sz w:val="24"/>
          <w:szCs w:val="24"/>
        </w:rPr>
        <w:t xml:space="preserve">nastoje se </w:t>
      </w:r>
      <w:r w:rsidRPr="00130190">
        <w:rPr>
          <w:iCs/>
          <w:sz w:val="24"/>
          <w:szCs w:val="24"/>
        </w:rPr>
        <w:t>realizirati aktivnosti po pitanju poboljšanja standarda za s</w:t>
      </w:r>
      <w:r w:rsidR="00CE283E">
        <w:rPr>
          <w:iCs/>
          <w:sz w:val="24"/>
          <w:szCs w:val="24"/>
        </w:rPr>
        <w:t xml:space="preserve">ve stanovnike Općine, </w:t>
      </w:r>
      <w:r w:rsidRPr="00130190">
        <w:rPr>
          <w:iCs/>
          <w:sz w:val="24"/>
          <w:szCs w:val="24"/>
        </w:rPr>
        <w:t>a</w:t>
      </w:r>
      <w:r w:rsidR="00BB211D" w:rsidRPr="00130190">
        <w:rPr>
          <w:iCs/>
          <w:sz w:val="24"/>
          <w:szCs w:val="24"/>
        </w:rPr>
        <w:t xml:space="preserve"> ponajprije za djecu predško</w:t>
      </w:r>
      <w:r w:rsidRPr="00130190">
        <w:rPr>
          <w:iCs/>
          <w:sz w:val="24"/>
          <w:szCs w:val="24"/>
        </w:rPr>
        <w:t>l</w:t>
      </w:r>
      <w:r w:rsidR="00BB211D" w:rsidRPr="00130190">
        <w:rPr>
          <w:iCs/>
          <w:sz w:val="24"/>
          <w:szCs w:val="24"/>
        </w:rPr>
        <w:t>s</w:t>
      </w:r>
      <w:r w:rsidRPr="00130190">
        <w:rPr>
          <w:iCs/>
          <w:sz w:val="24"/>
          <w:szCs w:val="24"/>
        </w:rPr>
        <w:t>ke dobi. Prvenstveno s</w:t>
      </w:r>
      <w:r w:rsidR="00AD6CF7" w:rsidRPr="00130190">
        <w:rPr>
          <w:iCs/>
          <w:sz w:val="24"/>
          <w:szCs w:val="24"/>
        </w:rPr>
        <w:t xml:space="preserve">e misli na aktivnosti vezane za </w:t>
      </w:r>
      <w:r w:rsidRPr="00130190">
        <w:rPr>
          <w:iCs/>
          <w:sz w:val="24"/>
          <w:szCs w:val="24"/>
        </w:rPr>
        <w:t>i</w:t>
      </w:r>
      <w:r w:rsidR="00BB211D" w:rsidRPr="00130190">
        <w:rPr>
          <w:iCs/>
          <w:sz w:val="24"/>
          <w:szCs w:val="24"/>
        </w:rPr>
        <w:t>zgradnju d</w:t>
      </w:r>
      <w:r w:rsidRPr="00130190">
        <w:rPr>
          <w:iCs/>
          <w:sz w:val="24"/>
          <w:szCs w:val="24"/>
        </w:rPr>
        <w:t xml:space="preserve">ječjeg vrtića </w:t>
      </w:r>
      <w:r w:rsidR="00BB211D" w:rsidRPr="00130190">
        <w:rPr>
          <w:iCs/>
          <w:sz w:val="24"/>
          <w:szCs w:val="24"/>
        </w:rPr>
        <w:t>i uređenja okoliša dječjeg vrtića.</w:t>
      </w:r>
      <w:r w:rsidR="00AD6CF7" w:rsidRPr="00130190">
        <w:rPr>
          <w:sz w:val="24"/>
          <w:szCs w:val="24"/>
        </w:rPr>
        <w:t xml:space="preserve"> Također, program</w:t>
      </w:r>
      <w:r w:rsidR="00BB211D" w:rsidRPr="00130190">
        <w:rPr>
          <w:sz w:val="24"/>
          <w:szCs w:val="24"/>
        </w:rPr>
        <w:t xml:space="preserve"> osigurava sredstva sufinanciranja troškova programa predškolskog odgoja djece i djece jasličke dobi s područja Općine Murter-Kornati.</w:t>
      </w:r>
    </w:p>
    <w:p w:rsidR="00AB4288" w:rsidRPr="00334889" w:rsidRDefault="00AB4288" w:rsidP="003336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597C" w:rsidRPr="00334889" w:rsidRDefault="0028597C" w:rsidP="003336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03D5" w:rsidRPr="00334889" w:rsidRDefault="000F03D5" w:rsidP="0033367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5000" w:type="pct"/>
        <w:tblLook w:val="04A0"/>
      </w:tblPr>
      <w:tblGrid>
        <w:gridCol w:w="2269"/>
        <w:gridCol w:w="8413"/>
      </w:tblGrid>
      <w:tr w:rsidR="0033367A" w:rsidRPr="00334889" w:rsidTr="00827660">
        <w:tc>
          <w:tcPr>
            <w:tcW w:w="1062" w:type="pct"/>
            <w:shd w:val="clear" w:color="auto" w:fill="auto"/>
          </w:tcPr>
          <w:p w:rsidR="0033367A" w:rsidRPr="00130190" w:rsidRDefault="0033367A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Naziv programa</w:t>
            </w:r>
          </w:p>
        </w:tc>
        <w:tc>
          <w:tcPr>
            <w:tcW w:w="3938" w:type="pct"/>
            <w:shd w:val="clear" w:color="auto" w:fill="auto"/>
          </w:tcPr>
          <w:p w:rsidR="0033367A" w:rsidRPr="00130190" w:rsidRDefault="00606485" w:rsidP="00E9341A">
            <w:pPr>
              <w:jc w:val="both"/>
              <w:rPr>
                <w:b/>
                <w:bCs/>
                <w:sz w:val="22"/>
                <w:szCs w:val="22"/>
              </w:rPr>
            </w:pPr>
            <w:r w:rsidRPr="00130190">
              <w:rPr>
                <w:b/>
                <w:bCs/>
                <w:sz w:val="22"/>
                <w:szCs w:val="22"/>
              </w:rPr>
              <w:t>1009</w:t>
            </w:r>
            <w:r w:rsidR="0033367A" w:rsidRPr="00130190">
              <w:rPr>
                <w:b/>
                <w:bCs/>
                <w:sz w:val="22"/>
                <w:szCs w:val="22"/>
              </w:rPr>
              <w:t xml:space="preserve"> </w:t>
            </w:r>
            <w:r w:rsidRPr="00130190">
              <w:rPr>
                <w:b/>
                <w:bCs/>
                <w:sz w:val="22"/>
                <w:szCs w:val="22"/>
              </w:rPr>
              <w:t>Osnovno, srednjoškolsko i visokoškolsko obrazovanje</w:t>
            </w:r>
            <w:r w:rsidR="0033367A" w:rsidRPr="0013019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367A" w:rsidRPr="00334889" w:rsidTr="00827660">
        <w:tc>
          <w:tcPr>
            <w:tcW w:w="1062" w:type="pct"/>
            <w:shd w:val="clear" w:color="auto" w:fill="auto"/>
          </w:tcPr>
          <w:p w:rsidR="0033367A" w:rsidRPr="00130190" w:rsidRDefault="0033367A" w:rsidP="006C50F1">
            <w:pPr>
              <w:jc w:val="center"/>
              <w:rPr>
                <w:sz w:val="22"/>
                <w:szCs w:val="22"/>
              </w:rPr>
            </w:pPr>
          </w:p>
          <w:p w:rsidR="0033367A" w:rsidRPr="00130190" w:rsidRDefault="0033367A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Regulat</w:t>
            </w:r>
            <w:r w:rsidR="000201FD" w:rsidRPr="00130190">
              <w:rPr>
                <w:sz w:val="22"/>
                <w:szCs w:val="22"/>
              </w:rPr>
              <w:t>o</w:t>
            </w:r>
            <w:r w:rsidRPr="00130190">
              <w:rPr>
                <w:sz w:val="22"/>
                <w:szCs w:val="22"/>
              </w:rPr>
              <w:t>rni okvir</w:t>
            </w:r>
          </w:p>
        </w:tc>
        <w:tc>
          <w:tcPr>
            <w:tcW w:w="3938" w:type="pct"/>
            <w:shd w:val="clear" w:color="auto" w:fill="auto"/>
          </w:tcPr>
          <w:p w:rsidR="0033367A" w:rsidRPr="00130190" w:rsidRDefault="0033367A" w:rsidP="0033367A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lokalnoj i područnoj (regionalnoj) samoupravi </w:t>
            </w:r>
          </w:p>
          <w:p w:rsidR="0033367A" w:rsidRPr="00130190" w:rsidRDefault="0033367A" w:rsidP="0033367A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odgoju i obrazovanju u osnovnoj i srednjoj školi </w:t>
            </w:r>
          </w:p>
          <w:p w:rsidR="006C50F1" w:rsidRPr="006C50F1" w:rsidRDefault="00391EF1" w:rsidP="006C50F1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Pravilnik o stipendiranju učenika i studenata Općine Murter-Kornati</w:t>
            </w:r>
          </w:p>
        </w:tc>
      </w:tr>
      <w:tr w:rsidR="0033367A" w:rsidRPr="00334889" w:rsidTr="00827660">
        <w:tc>
          <w:tcPr>
            <w:tcW w:w="1062" w:type="pct"/>
            <w:shd w:val="clear" w:color="auto" w:fill="auto"/>
          </w:tcPr>
          <w:p w:rsidR="006C50F1" w:rsidRDefault="006C50F1" w:rsidP="006C50F1">
            <w:pPr>
              <w:jc w:val="center"/>
              <w:rPr>
                <w:sz w:val="22"/>
                <w:szCs w:val="22"/>
              </w:rPr>
            </w:pPr>
          </w:p>
          <w:p w:rsidR="0033367A" w:rsidRPr="00130190" w:rsidRDefault="0033367A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Opis programa (aktivnosti)</w:t>
            </w:r>
          </w:p>
        </w:tc>
        <w:tc>
          <w:tcPr>
            <w:tcW w:w="3938" w:type="pct"/>
            <w:shd w:val="clear" w:color="auto" w:fill="auto"/>
          </w:tcPr>
          <w:p w:rsidR="00606485" w:rsidRPr="00130190" w:rsidRDefault="0033367A" w:rsidP="00E9341A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Aktivnost A100001 </w:t>
            </w:r>
            <w:r w:rsidR="00606485" w:rsidRPr="00130190">
              <w:rPr>
                <w:rFonts w:ascii="Times New Roman" w:hAnsi="Times New Roman" w:cs="Times New Roman"/>
              </w:rPr>
              <w:t xml:space="preserve">Stipendije i školarine </w:t>
            </w:r>
          </w:p>
          <w:p w:rsidR="0033367A" w:rsidRPr="00130190" w:rsidRDefault="0033367A" w:rsidP="00F85064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A100002 S</w:t>
            </w:r>
            <w:r w:rsidR="00606485" w:rsidRPr="00130190">
              <w:rPr>
                <w:rFonts w:ascii="Times New Roman" w:hAnsi="Times New Roman" w:cs="Times New Roman"/>
              </w:rPr>
              <w:t>ufinanciranje troškova osnovnoškolskih programa</w:t>
            </w:r>
          </w:p>
          <w:p w:rsidR="00F20853" w:rsidRPr="00130190" w:rsidRDefault="00F20853" w:rsidP="00F20853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A100003 Sufinanciranje javnog prijevoza učenika</w:t>
            </w:r>
          </w:p>
          <w:p w:rsidR="00F20853" w:rsidRPr="00130190" w:rsidRDefault="00F20853" w:rsidP="00F20853">
            <w:pPr>
              <w:jc w:val="both"/>
            </w:pPr>
          </w:p>
        </w:tc>
      </w:tr>
      <w:tr w:rsidR="0033367A" w:rsidRPr="00334889" w:rsidTr="00827660">
        <w:tc>
          <w:tcPr>
            <w:tcW w:w="1062" w:type="pct"/>
            <w:shd w:val="clear" w:color="auto" w:fill="auto"/>
          </w:tcPr>
          <w:p w:rsidR="0033367A" w:rsidRPr="00130190" w:rsidRDefault="0033367A" w:rsidP="006C50F1">
            <w:pPr>
              <w:jc w:val="center"/>
              <w:rPr>
                <w:sz w:val="22"/>
                <w:szCs w:val="22"/>
              </w:rPr>
            </w:pPr>
          </w:p>
          <w:p w:rsidR="0033367A" w:rsidRPr="00130190" w:rsidRDefault="0033367A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Ciljevi programa</w:t>
            </w:r>
          </w:p>
        </w:tc>
        <w:tc>
          <w:tcPr>
            <w:tcW w:w="3938" w:type="pct"/>
            <w:shd w:val="clear" w:color="auto" w:fill="auto"/>
          </w:tcPr>
          <w:p w:rsidR="0033367A" w:rsidRPr="00130190" w:rsidRDefault="00451ADC" w:rsidP="00C835C0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Povećanje dostupnosti i osiguravanje jednakih uvjeta za sudjelovanje u svim razinama obrazovanja; Ostvariti zadovoljstvo građana kroz poticanje i sufinanciranje; Kvalitetnije provođenje programa i dodatnih programa osnovne škole; Dodjela stipendija studentima</w:t>
            </w:r>
            <w:r w:rsidR="00C15996" w:rsidRPr="00130190">
              <w:rPr>
                <w:sz w:val="22"/>
                <w:szCs w:val="22"/>
              </w:rPr>
              <w:t xml:space="preserve"> i učenicima</w:t>
            </w:r>
            <w:r w:rsidRPr="00130190">
              <w:rPr>
                <w:sz w:val="22"/>
                <w:szCs w:val="22"/>
              </w:rPr>
              <w:t>; Osiguravanja radnih materijala učenicima osnovne škole</w:t>
            </w:r>
            <w:r w:rsidR="00C835C0" w:rsidRPr="00130190">
              <w:rPr>
                <w:sz w:val="22"/>
                <w:szCs w:val="22"/>
              </w:rPr>
              <w:t>.</w:t>
            </w:r>
          </w:p>
        </w:tc>
      </w:tr>
      <w:tr w:rsidR="0033367A" w:rsidRPr="00334889" w:rsidTr="00827660">
        <w:tc>
          <w:tcPr>
            <w:tcW w:w="1062" w:type="pct"/>
            <w:shd w:val="clear" w:color="auto" w:fill="auto"/>
          </w:tcPr>
          <w:p w:rsidR="006C50F1" w:rsidRDefault="006C50F1" w:rsidP="006C50F1">
            <w:pPr>
              <w:jc w:val="center"/>
              <w:rPr>
                <w:sz w:val="22"/>
                <w:szCs w:val="22"/>
              </w:rPr>
            </w:pPr>
          </w:p>
          <w:p w:rsidR="0033367A" w:rsidRPr="00130190" w:rsidRDefault="0033367A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Planirana sredstva za provedbu</w:t>
            </w:r>
          </w:p>
        </w:tc>
        <w:tc>
          <w:tcPr>
            <w:tcW w:w="3938" w:type="pct"/>
            <w:shd w:val="clear" w:color="auto" w:fill="auto"/>
          </w:tcPr>
          <w:p w:rsidR="0033367A" w:rsidRPr="00130190" w:rsidRDefault="0033367A" w:rsidP="0033367A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5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>91.480</w:t>
            </w:r>
            <w:r w:rsidR="00190456" w:rsidRPr="00130190">
              <w:rPr>
                <w:rFonts w:ascii="Times New Roman" w:hAnsi="Times New Roman" w:cs="Times New Roman"/>
              </w:rPr>
              <w:t xml:space="preserve"> eura</w:t>
            </w:r>
          </w:p>
          <w:p w:rsidR="0033367A" w:rsidRPr="00130190" w:rsidRDefault="0033367A" w:rsidP="0033367A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6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>90.000</w:t>
            </w:r>
            <w:r w:rsidR="00AC5956" w:rsidRPr="00130190">
              <w:rPr>
                <w:rFonts w:ascii="Times New Roman" w:hAnsi="Times New Roman" w:cs="Times New Roman"/>
              </w:rPr>
              <w:t xml:space="preserve"> </w:t>
            </w:r>
            <w:r w:rsidR="00190456" w:rsidRPr="00130190">
              <w:rPr>
                <w:rFonts w:ascii="Times New Roman" w:hAnsi="Times New Roman" w:cs="Times New Roman"/>
              </w:rPr>
              <w:t>eura</w:t>
            </w:r>
          </w:p>
          <w:p w:rsidR="0033367A" w:rsidRPr="00130190" w:rsidRDefault="0033367A" w:rsidP="00F20853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7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>90.000</w:t>
            </w:r>
            <w:r w:rsidR="00F20853" w:rsidRPr="00130190">
              <w:rPr>
                <w:rFonts w:ascii="Times New Roman" w:hAnsi="Times New Roman" w:cs="Times New Roman"/>
              </w:rPr>
              <w:t xml:space="preserve"> </w:t>
            </w:r>
            <w:r w:rsidR="00190456" w:rsidRPr="00130190">
              <w:rPr>
                <w:rFonts w:ascii="Times New Roman" w:hAnsi="Times New Roman" w:cs="Times New Roman"/>
              </w:rPr>
              <w:t>eura</w:t>
            </w:r>
          </w:p>
        </w:tc>
      </w:tr>
      <w:tr w:rsidR="0033367A" w:rsidRPr="00334889" w:rsidTr="00827660">
        <w:trPr>
          <w:trHeight w:val="793"/>
        </w:trPr>
        <w:tc>
          <w:tcPr>
            <w:tcW w:w="1062" w:type="pct"/>
            <w:shd w:val="clear" w:color="auto" w:fill="auto"/>
          </w:tcPr>
          <w:p w:rsidR="006C50F1" w:rsidRDefault="006C50F1" w:rsidP="006C50F1">
            <w:pPr>
              <w:jc w:val="center"/>
              <w:rPr>
                <w:sz w:val="22"/>
                <w:szCs w:val="22"/>
              </w:rPr>
            </w:pPr>
          </w:p>
          <w:p w:rsidR="0033367A" w:rsidRPr="00130190" w:rsidRDefault="0033367A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Pokazatelj rezultata</w:t>
            </w:r>
          </w:p>
        </w:tc>
        <w:tc>
          <w:tcPr>
            <w:tcW w:w="3938" w:type="pct"/>
            <w:shd w:val="clear" w:color="auto" w:fill="auto"/>
          </w:tcPr>
          <w:p w:rsidR="0033367A" w:rsidRPr="00130190" w:rsidRDefault="00206C78" w:rsidP="002D0C01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Broj dodijeljenih stipendija, iznos</w:t>
            </w:r>
            <w:r w:rsidR="003A1E60" w:rsidRPr="00130190">
              <w:rPr>
                <w:sz w:val="22"/>
                <w:szCs w:val="22"/>
              </w:rPr>
              <w:t xml:space="preserve"> dodijeljenih sredstava za nabavu školske opreme osnovnoškolcima</w:t>
            </w:r>
            <w:r w:rsidR="002D0C01">
              <w:rPr>
                <w:sz w:val="22"/>
                <w:szCs w:val="22"/>
              </w:rPr>
              <w:t>;</w:t>
            </w:r>
            <w:r w:rsidRPr="00130190">
              <w:rPr>
                <w:sz w:val="22"/>
                <w:szCs w:val="22"/>
              </w:rPr>
              <w:t xml:space="preserve"> uspješno </w:t>
            </w:r>
            <w:r w:rsidR="0033367A" w:rsidRPr="00130190">
              <w:rPr>
                <w:sz w:val="22"/>
                <w:szCs w:val="22"/>
              </w:rPr>
              <w:t>stjecanje srednjoškolskog i akademskog obrazovanja za što veći broj dje</w:t>
            </w:r>
            <w:r w:rsidR="00F847D5" w:rsidRPr="00130190">
              <w:rPr>
                <w:sz w:val="22"/>
                <w:szCs w:val="22"/>
              </w:rPr>
              <w:t>ce i mladih</w:t>
            </w:r>
            <w:r w:rsidR="002D0C01">
              <w:rPr>
                <w:sz w:val="22"/>
                <w:szCs w:val="22"/>
              </w:rPr>
              <w:t>.</w:t>
            </w:r>
          </w:p>
        </w:tc>
      </w:tr>
    </w:tbl>
    <w:p w:rsidR="003403FD" w:rsidRPr="00130190" w:rsidRDefault="003403FD" w:rsidP="00AB4288">
      <w:pPr>
        <w:jc w:val="both"/>
        <w:rPr>
          <w:sz w:val="24"/>
          <w:szCs w:val="24"/>
        </w:rPr>
      </w:pPr>
      <w:r w:rsidRPr="00130190">
        <w:rPr>
          <w:sz w:val="24"/>
          <w:szCs w:val="24"/>
        </w:rPr>
        <w:t>Programom su planirana sredstva za</w:t>
      </w:r>
      <w:r w:rsidR="00AB4288" w:rsidRPr="00130190">
        <w:rPr>
          <w:sz w:val="24"/>
          <w:szCs w:val="24"/>
        </w:rPr>
        <w:t xml:space="preserve"> dodjelu </w:t>
      </w:r>
      <w:r w:rsidRPr="00130190">
        <w:rPr>
          <w:sz w:val="24"/>
          <w:szCs w:val="24"/>
        </w:rPr>
        <w:t>stipendij</w:t>
      </w:r>
      <w:r w:rsidR="00AB4288" w:rsidRPr="00130190">
        <w:rPr>
          <w:sz w:val="24"/>
          <w:szCs w:val="24"/>
        </w:rPr>
        <w:t>a</w:t>
      </w:r>
      <w:r w:rsidRPr="00130190">
        <w:rPr>
          <w:sz w:val="24"/>
          <w:szCs w:val="24"/>
        </w:rPr>
        <w:t xml:space="preserve"> studentima i učenicima</w:t>
      </w:r>
      <w:r w:rsidR="003469FC" w:rsidRPr="00130190">
        <w:rPr>
          <w:sz w:val="24"/>
          <w:szCs w:val="24"/>
        </w:rPr>
        <w:t xml:space="preserve"> s područja Općine Murter-Kornati</w:t>
      </w:r>
      <w:r w:rsidRPr="00130190">
        <w:rPr>
          <w:sz w:val="24"/>
          <w:szCs w:val="24"/>
        </w:rPr>
        <w:t xml:space="preserve"> te sufinanciranje troškova osnovnoškolskih programa kao</w:t>
      </w:r>
      <w:r w:rsidR="00206C78" w:rsidRPr="00130190">
        <w:rPr>
          <w:sz w:val="24"/>
          <w:szCs w:val="24"/>
        </w:rPr>
        <w:t xml:space="preserve"> što su </w:t>
      </w:r>
      <w:r w:rsidR="00F85064" w:rsidRPr="00130190">
        <w:rPr>
          <w:sz w:val="24"/>
          <w:szCs w:val="24"/>
        </w:rPr>
        <w:t xml:space="preserve">terenska nastava </w:t>
      </w:r>
      <w:r w:rsidR="00206C78" w:rsidRPr="00130190">
        <w:rPr>
          <w:sz w:val="24"/>
          <w:szCs w:val="24"/>
        </w:rPr>
        <w:t>te</w:t>
      </w:r>
      <w:r w:rsidR="00F85064" w:rsidRPr="00130190">
        <w:rPr>
          <w:sz w:val="24"/>
          <w:szCs w:val="24"/>
        </w:rPr>
        <w:t xml:space="preserve"> sufinanciranje troškova nabave</w:t>
      </w:r>
      <w:r w:rsidR="006F424B" w:rsidRPr="00130190">
        <w:rPr>
          <w:sz w:val="24"/>
          <w:szCs w:val="24"/>
        </w:rPr>
        <w:t xml:space="preserve"> školske opreme od 1.-8. razreda osnovne škole.</w:t>
      </w:r>
      <w:r w:rsidR="00AD6CF7" w:rsidRPr="00130190">
        <w:rPr>
          <w:sz w:val="24"/>
          <w:szCs w:val="24"/>
        </w:rPr>
        <w:t xml:space="preserve"> Od </w:t>
      </w:r>
      <w:r w:rsidR="00130190">
        <w:rPr>
          <w:sz w:val="24"/>
          <w:szCs w:val="24"/>
        </w:rPr>
        <w:t xml:space="preserve">školske godine 2024./2025. </w:t>
      </w:r>
      <w:r w:rsidR="00AD6CF7" w:rsidRPr="00130190">
        <w:rPr>
          <w:sz w:val="24"/>
          <w:szCs w:val="24"/>
        </w:rPr>
        <w:t>Općina sufinancira javni prijevoz učenika srednjih škola.</w:t>
      </w:r>
    </w:p>
    <w:p w:rsidR="00451ADC" w:rsidRPr="00334889" w:rsidRDefault="00451ADC" w:rsidP="00451A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597C" w:rsidRPr="00334889" w:rsidRDefault="0028597C" w:rsidP="00451A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51ADC" w:rsidRPr="00334889" w:rsidRDefault="00451ADC" w:rsidP="00451AD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1713"/>
        <w:gridCol w:w="8969"/>
      </w:tblGrid>
      <w:tr w:rsidR="00053A6A" w:rsidRPr="00334889" w:rsidTr="00327D36">
        <w:trPr>
          <w:trHeight w:val="348"/>
        </w:trPr>
        <w:tc>
          <w:tcPr>
            <w:tcW w:w="0" w:type="auto"/>
            <w:shd w:val="clear" w:color="auto" w:fill="auto"/>
          </w:tcPr>
          <w:p w:rsidR="00451ADC" w:rsidRPr="00130190" w:rsidRDefault="00451ADC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Naziv programa</w:t>
            </w:r>
          </w:p>
        </w:tc>
        <w:tc>
          <w:tcPr>
            <w:tcW w:w="0" w:type="auto"/>
            <w:shd w:val="clear" w:color="auto" w:fill="auto"/>
          </w:tcPr>
          <w:p w:rsidR="00451ADC" w:rsidRPr="00130190" w:rsidRDefault="00451ADC" w:rsidP="00E9341A">
            <w:pPr>
              <w:jc w:val="both"/>
              <w:rPr>
                <w:b/>
                <w:bCs/>
                <w:sz w:val="22"/>
                <w:szCs w:val="22"/>
              </w:rPr>
            </w:pPr>
            <w:r w:rsidRPr="00130190">
              <w:rPr>
                <w:b/>
                <w:bCs/>
                <w:sz w:val="22"/>
                <w:szCs w:val="22"/>
              </w:rPr>
              <w:t>10</w:t>
            </w:r>
            <w:r w:rsidR="00053A6A" w:rsidRPr="00130190">
              <w:rPr>
                <w:b/>
                <w:bCs/>
                <w:sz w:val="22"/>
                <w:szCs w:val="22"/>
              </w:rPr>
              <w:t>10</w:t>
            </w:r>
            <w:r w:rsidRPr="00130190">
              <w:rPr>
                <w:b/>
                <w:bCs/>
                <w:sz w:val="22"/>
                <w:szCs w:val="22"/>
              </w:rPr>
              <w:t xml:space="preserve"> Socijalna skrb</w:t>
            </w:r>
          </w:p>
        </w:tc>
      </w:tr>
      <w:tr w:rsidR="00053A6A" w:rsidRPr="00334889" w:rsidTr="00827660">
        <w:tc>
          <w:tcPr>
            <w:tcW w:w="0" w:type="auto"/>
            <w:shd w:val="clear" w:color="auto" w:fill="auto"/>
          </w:tcPr>
          <w:p w:rsidR="00451ADC" w:rsidRPr="00130190" w:rsidRDefault="00451ADC" w:rsidP="006C50F1">
            <w:pPr>
              <w:jc w:val="center"/>
              <w:rPr>
                <w:sz w:val="22"/>
                <w:szCs w:val="22"/>
              </w:rPr>
            </w:pPr>
          </w:p>
          <w:p w:rsidR="00451ADC" w:rsidRPr="00130190" w:rsidRDefault="00451ADC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Regulatorni okvir</w:t>
            </w:r>
          </w:p>
        </w:tc>
        <w:tc>
          <w:tcPr>
            <w:tcW w:w="0" w:type="auto"/>
            <w:shd w:val="clear" w:color="auto" w:fill="auto"/>
          </w:tcPr>
          <w:p w:rsidR="00451ADC" w:rsidRPr="00130190" w:rsidRDefault="00451ADC" w:rsidP="00451ADC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lokalnoj i područnoj (regionalnoj) samoupravi </w:t>
            </w:r>
          </w:p>
          <w:p w:rsidR="00F2455E" w:rsidRPr="00130190" w:rsidRDefault="00451ADC" w:rsidP="006C50F1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socijalnoj skrbi </w:t>
            </w:r>
            <w:r w:rsidR="00F2455E" w:rsidRPr="00130190">
              <w:rPr>
                <w:rFonts w:ascii="Times New Roman" w:hAnsi="Times New Roman" w:cs="Times New Roman"/>
              </w:rPr>
              <w:t>Odluka o socijalnoj skrbi</w:t>
            </w:r>
            <w:r w:rsidR="00F85064" w:rsidRPr="00130190">
              <w:rPr>
                <w:rFonts w:ascii="Times New Roman" w:hAnsi="Times New Roman" w:cs="Times New Roman"/>
              </w:rPr>
              <w:t xml:space="preserve"> i drugim potporama</w:t>
            </w:r>
            <w:r w:rsidR="00F2455E" w:rsidRPr="00130190">
              <w:rPr>
                <w:rFonts w:ascii="Times New Roman" w:hAnsi="Times New Roman" w:cs="Times New Roman"/>
              </w:rPr>
              <w:t xml:space="preserve"> Općine Murter-Kornati</w:t>
            </w:r>
            <w:r w:rsidR="00F85064" w:rsidRPr="001301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3A6A" w:rsidRPr="00334889" w:rsidTr="00827660">
        <w:tc>
          <w:tcPr>
            <w:tcW w:w="0" w:type="auto"/>
            <w:shd w:val="clear" w:color="auto" w:fill="auto"/>
          </w:tcPr>
          <w:p w:rsidR="009656ED" w:rsidRPr="00130190" w:rsidRDefault="009656ED" w:rsidP="006C50F1">
            <w:pPr>
              <w:jc w:val="center"/>
              <w:rPr>
                <w:sz w:val="22"/>
                <w:szCs w:val="22"/>
              </w:rPr>
            </w:pPr>
          </w:p>
          <w:p w:rsidR="009656ED" w:rsidRPr="00130190" w:rsidRDefault="009656ED" w:rsidP="006C50F1">
            <w:pPr>
              <w:jc w:val="center"/>
              <w:rPr>
                <w:sz w:val="22"/>
                <w:szCs w:val="22"/>
              </w:rPr>
            </w:pPr>
          </w:p>
          <w:p w:rsidR="00451ADC" w:rsidRPr="00130190" w:rsidRDefault="00451ADC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Opis programa (aktivnosti)</w:t>
            </w:r>
          </w:p>
        </w:tc>
        <w:tc>
          <w:tcPr>
            <w:tcW w:w="0" w:type="auto"/>
            <w:shd w:val="clear" w:color="auto" w:fill="auto"/>
          </w:tcPr>
          <w:p w:rsidR="00451ADC" w:rsidRPr="00130190" w:rsidRDefault="00451ADC" w:rsidP="00451ADC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</w:t>
            </w:r>
            <w:r w:rsidR="00053A6A" w:rsidRPr="00130190">
              <w:rPr>
                <w:rFonts w:ascii="Times New Roman" w:hAnsi="Times New Roman" w:cs="Times New Roman"/>
              </w:rPr>
              <w:t xml:space="preserve">10 </w:t>
            </w:r>
            <w:r w:rsidRPr="00130190">
              <w:rPr>
                <w:rFonts w:ascii="Times New Roman" w:hAnsi="Times New Roman" w:cs="Times New Roman"/>
              </w:rPr>
              <w:t xml:space="preserve">01 </w:t>
            </w:r>
            <w:r w:rsidR="00073C23" w:rsidRPr="00130190">
              <w:rPr>
                <w:rFonts w:ascii="Times New Roman" w:hAnsi="Times New Roman" w:cs="Times New Roman"/>
              </w:rPr>
              <w:t>„</w:t>
            </w:r>
            <w:r w:rsidR="00053A6A" w:rsidRPr="00130190">
              <w:rPr>
                <w:rFonts w:ascii="Times New Roman" w:hAnsi="Times New Roman" w:cs="Times New Roman"/>
              </w:rPr>
              <w:t xml:space="preserve">Zaželi – </w:t>
            </w:r>
            <w:r w:rsidR="00073C23" w:rsidRPr="00130190">
              <w:rPr>
                <w:rFonts w:ascii="Times New Roman" w:hAnsi="Times New Roman" w:cs="Times New Roman"/>
              </w:rPr>
              <w:t>prevencija institucionalizacije“</w:t>
            </w:r>
          </w:p>
          <w:p w:rsidR="00451ADC" w:rsidRPr="00130190" w:rsidRDefault="00451ADC" w:rsidP="00451ADC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</w:t>
            </w:r>
            <w:r w:rsidR="00053A6A" w:rsidRPr="00130190">
              <w:rPr>
                <w:rFonts w:ascii="Times New Roman" w:hAnsi="Times New Roman" w:cs="Times New Roman"/>
              </w:rPr>
              <w:t xml:space="preserve">10 </w:t>
            </w:r>
            <w:r w:rsidRPr="00130190">
              <w:rPr>
                <w:rFonts w:ascii="Times New Roman" w:hAnsi="Times New Roman" w:cs="Times New Roman"/>
              </w:rPr>
              <w:t xml:space="preserve">02 </w:t>
            </w:r>
            <w:r w:rsidR="0040249E" w:rsidRPr="00130190">
              <w:rPr>
                <w:rFonts w:ascii="Times New Roman" w:hAnsi="Times New Roman" w:cs="Times New Roman"/>
              </w:rPr>
              <w:t>Jednokratna naknada pojedincima i obiteljima</w:t>
            </w:r>
          </w:p>
          <w:p w:rsidR="00451ADC" w:rsidRPr="00130190" w:rsidRDefault="00451ADC" w:rsidP="00451ADC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</w:t>
            </w:r>
            <w:r w:rsidR="00053A6A" w:rsidRPr="00130190">
              <w:rPr>
                <w:rFonts w:ascii="Times New Roman" w:hAnsi="Times New Roman" w:cs="Times New Roman"/>
              </w:rPr>
              <w:t xml:space="preserve">10 </w:t>
            </w:r>
            <w:r w:rsidRPr="00130190">
              <w:rPr>
                <w:rFonts w:ascii="Times New Roman" w:hAnsi="Times New Roman" w:cs="Times New Roman"/>
              </w:rPr>
              <w:t xml:space="preserve">03 </w:t>
            </w:r>
            <w:r w:rsidR="00053A6A" w:rsidRPr="00130190">
              <w:rPr>
                <w:rFonts w:ascii="Times New Roman" w:hAnsi="Times New Roman" w:cs="Times New Roman"/>
              </w:rPr>
              <w:t>Naknada za troškove stanovanja</w:t>
            </w:r>
            <w:r w:rsidRPr="00130190">
              <w:rPr>
                <w:rFonts w:ascii="Times New Roman" w:hAnsi="Times New Roman" w:cs="Times New Roman"/>
              </w:rPr>
              <w:t xml:space="preserve"> </w:t>
            </w:r>
          </w:p>
          <w:p w:rsidR="00451ADC" w:rsidRPr="00130190" w:rsidRDefault="00451ADC" w:rsidP="00451ADC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</w:t>
            </w:r>
            <w:r w:rsidR="00053A6A" w:rsidRPr="00130190">
              <w:rPr>
                <w:rFonts w:ascii="Times New Roman" w:hAnsi="Times New Roman" w:cs="Times New Roman"/>
              </w:rPr>
              <w:t>10 0</w:t>
            </w:r>
            <w:r w:rsidRPr="00130190">
              <w:rPr>
                <w:rFonts w:ascii="Times New Roman" w:hAnsi="Times New Roman" w:cs="Times New Roman"/>
              </w:rPr>
              <w:t xml:space="preserve">4 </w:t>
            </w:r>
            <w:r w:rsidR="00053A6A" w:rsidRPr="00130190">
              <w:rPr>
                <w:rFonts w:ascii="Times New Roman" w:hAnsi="Times New Roman" w:cs="Times New Roman"/>
              </w:rPr>
              <w:t>Potpor</w:t>
            </w:r>
            <w:r w:rsidR="0040249E" w:rsidRPr="00130190">
              <w:rPr>
                <w:rFonts w:ascii="Times New Roman" w:hAnsi="Times New Roman" w:cs="Times New Roman"/>
              </w:rPr>
              <w:t>a za sklopljeni brak</w:t>
            </w:r>
          </w:p>
          <w:p w:rsidR="00053A6A" w:rsidRPr="00130190" w:rsidRDefault="00053A6A" w:rsidP="00451ADC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A1010 05 Potpore za novorođeno dijete</w:t>
            </w:r>
          </w:p>
          <w:p w:rsidR="00053A6A" w:rsidRPr="00130190" w:rsidRDefault="00053A6A" w:rsidP="00451ADC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A1010 06 Sufinanciranje troškova djece s poteškoćama</w:t>
            </w:r>
            <w:r w:rsidR="00AC5956" w:rsidRPr="00130190">
              <w:rPr>
                <w:rFonts w:ascii="Times New Roman" w:hAnsi="Times New Roman" w:cs="Times New Roman"/>
              </w:rPr>
              <w:t xml:space="preserve"> u razvoju</w:t>
            </w:r>
          </w:p>
          <w:p w:rsidR="0010120E" w:rsidRPr="00130190" w:rsidRDefault="0010120E" w:rsidP="00451ADC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lastRenderedPageBreak/>
              <w:t xml:space="preserve">Aktivnost A1010 07 </w:t>
            </w:r>
            <w:r w:rsidR="00AC5956" w:rsidRPr="00130190">
              <w:rPr>
                <w:rFonts w:ascii="Times New Roman" w:hAnsi="Times New Roman" w:cs="Times New Roman"/>
              </w:rPr>
              <w:t>Novčana pomoć za smještaj u ustanovama za starije i nemoćne osobe</w:t>
            </w:r>
          </w:p>
          <w:p w:rsidR="00AC5956" w:rsidRPr="00130190" w:rsidRDefault="00AC5956" w:rsidP="00451ADC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A1010 08 Naknada za podmirenje pogrebnih troškova</w:t>
            </w:r>
          </w:p>
          <w:p w:rsidR="00AC5956" w:rsidRPr="00130190" w:rsidRDefault="00AC5956" w:rsidP="00451ADC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A1010 09 Naknada u naravi – socijalni paketi</w:t>
            </w:r>
          </w:p>
          <w:p w:rsidR="00F20853" w:rsidRPr="00130190" w:rsidRDefault="00F20853" w:rsidP="00451ADC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A1010 10 Božićni i ostali prigodni poklon paketi za djecu</w:t>
            </w:r>
          </w:p>
        </w:tc>
      </w:tr>
      <w:tr w:rsidR="00053A6A" w:rsidRPr="00334889" w:rsidTr="00827660">
        <w:tc>
          <w:tcPr>
            <w:tcW w:w="0" w:type="auto"/>
            <w:shd w:val="clear" w:color="auto" w:fill="auto"/>
          </w:tcPr>
          <w:p w:rsidR="00451ADC" w:rsidRPr="00130190" w:rsidRDefault="00451ADC" w:rsidP="006C50F1">
            <w:pPr>
              <w:jc w:val="center"/>
              <w:rPr>
                <w:sz w:val="22"/>
                <w:szCs w:val="22"/>
              </w:rPr>
            </w:pPr>
          </w:p>
          <w:p w:rsidR="00451ADC" w:rsidRPr="00130190" w:rsidRDefault="00451ADC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Ciljevi programa</w:t>
            </w:r>
          </w:p>
        </w:tc>
        <w:tc>
          <w:tcPr>
            <w:tcW w:w="0" w:type="auto"/>
            <w:shd w:val="clear" w:color="auto" w:fill="auto"/>
          </w:tcPr>
          <w:p w:rsidR="00451ADC" w:rsidRPr="00130190" w:rsidRDefault="00451ADC" w:rsidP="003A1E60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Unaprjeđenje razine socijalne skrbi; Razvoj i unaprjeđenje sustava potpora i programa temeljenim na istraživanju životnih navika i stavova mladih obitelji o demografskim kretanj</w:t>
            </w:r>
            <w:r w:rsidR="00053A6A" w:rsidRPr="00130190">
              <w:rPr>
                <w:sz w:val="22"/>
                <w:szCs w:val="22"/>
              </w:rPr>
              <w:t>ima;</w:t>
            </w:r>
            <w:r w:rsidRPr="00130190">
              <w:rPr>
                <w:sz w:val="22"/>
                <w:szCs w:val="22"/>
              </w:rPr>
              <w:t xml:space="preserve"> Povećanje osnovnih životnih uvjeta socijalno ugroženim obiteljima i kućanstvima; Povećanje zadovoljstva stanovništ</w:t>
            </w:r>
            <w:r w:rsidR="00053A6A" w:rsidRPr="00130190">
              <w:rPr>
                <w:sz w:val="22"/>
                <w:szCs w:val="22"/>
              </w:rPr>
              <w:t>v</w:t>
            </w:r>
            <w:r w:rsidRPr="00130190">
              <w:rPr>
                <w:sz w:val="22"/>
                <w:szCs w:val="22"/>
              </w:rPr>
              <w:t xml:space="preserve">a. </w:t>
            </w:r>
          </w:p>
        </w:tc>
      </w:tr>
      <w:tr w:rsidR="00053A6A" w:rsidRPr="00334889" w:rsidTr="00827660">
        <w:tc>
          <w:tcPr>
            <w:tcW w:w="0" w:type="auto"/>
            <w:shd w:val="clear" w:color="auto" w:fill="auto"/>
          </w:tcPr>
          <w:p w:rsidR="00451ADC" w:rsidRPr="00130190" w:rsidRDefault="00451ADC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Planirana sredstva za provedbu</w:t>
            </w:r>
          </w:p>
        </w:tc>
        <w:tc>
          <w:tcPr>
            <w:tcW w:w="0" w:type="auto"/>
            <w:shd w:val="clear" w:color="auto" w:fill="auto"/>
          </w:tcPr>
          <w:p w:rsidR="00451ADC" w:rsidRPr="00130190" w:rsidRDefault="00451ADC" w:rsidP="00451ADC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5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 xml:space="preserve">208.024 </w:t>
            </w:r>
            <w:r w:rsidR="00190456" w:rsidRPr="00130190">
              <w:rPr>
                <w:rFonts w:ascii="Times New Roman" w:hAnsi="Times New Roman" w:cs="Times New Roman"/>
              </w:rPr>
              <w:t>eura</w:t>
            </w:r>
          </w:p>
          <w:p w:rsidR="00451ADC" w:rsidRPr="00130190" w:rsidRDefault="00451ADC" w:rsidP="00451ADC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6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>203.550</w:t>
            </w:r>
            <w:r w:rsidR="00190456" w:rsidRPr="00130190">
              <w:rPr>
                <w:rFonts w:ascii="Times New Roman" w:hAnsi="Times New Roman" w:cs="Times New Roman"/>
              </w:rPr>
              <w:t xml:space="preserve"> eura</w:t>
            </w:r>
          </w:p>
          <w:p w:rsidR="00451ADC" w:rsidRPr="00130190" w:rsidRDefault="00451ADC" w:rsidP="00F20853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7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 xml:space="preserve">124.650 </w:t>
            </w:r>
            <w:r w:rsidR="00190456" w:rsidRPr="00130190">
              <w:rPr>
                <w:rFonts w:ascii="Times New Roman" w:hAnsi="Times New Roman" w:cs="Times New Roman"/>
              </w:rPr>
              <w:t>eura</w:t>
            </w:r>
          </w:p>
        </w:tc>
      </w:tr>
      <w:tr w:rsidR="00053A6A" w:rsidRPr="00334889" w:rsidTr="00827660">
        <w:trPr>
          <w:trHeight w:val="569"/>
        </w:trPr>
        <w:tc>
          <w:tcPr>
            <w:tcW w:w="0" w:type="auto"/>
            <w:shd w:val="clear" w:color="auto" w:fill="auto"/>
          </w:tcPr>
          <w:p w:rsidR="00451ADC" w:rsidRPr="00130190" w:rsidRDefault="00451ADC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Pokazatelj rezultata</w:t>
            </w:r>
          </w:p>
        </w:tc>
        <w:tc>
          <w:tcPr>
            <w:tcW w:w="0" w:type="auto"/>
            <w:shd w:val="clear" w:color="auto" w:fill="auto"/>
          </w:tcPr>
          <w:p w:rsidR="00206C78" w:rsidRPr="00130190" w:rsidRDefault="00206C78" w:rsidP="00E9341A">
            <w:pPr>
              <w:jc w:val="both"/>
              <w:rPr>
                <w:sz w:val="22"/>
                <w:szCs w:val="22"/>
              </w:rPr>
            </w:pPr>
          </w:p>
          <w:p w:rsidR="00451ADC" w:rsidRPr="00130190" w:rsidRDefault="00451ADC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 xml:space="preserve">Isplata naknada prema programu socijalne zaštite. </w:t>
            </w:r>
          </w:p>
        </w:tc>
      </w:tr>
    </w:tbl>
    <w:p w:rsidR="00451ADC" w:rsidRPr="00130190" w:rsidRDefault="00AB4288" w:rsidP="00451ADC">
      <w:pPr>
        <w:jc w:val="both"/>
        <w:rPr>
          <w:sz w:val="24"/>
          <w:szCs w:val="24"/>
        </w:rPr>
      </w:pPr>
      <w:r w:rsidRPr="00130190">
        <w:rPr>
          <w:sz w:val="24"/>
          <w:szCs w:val="24"/>
        </w:rPr>
        <w:t>Program socijalne skrbi</w:t>
      </w:r>
      <w:r w:rsidR="005373E2" w:rsidRPr="00130190">
        <w:rPr>
          <w:sz w:val="24"/>
          <w:szCs w:val="24"/>
        </w:rPr>
        <w:t xml:space="preserve"> sastavljen je temeljem Odluke o socijalnoj skrbi </w:t>
      </w:r>
      <w:r w:rsidRPr="00130190">
        <w:rPr>
          <w:sz w:val="24"/>
          <w:szCs w:val="24"/>
        </w:rPr>
        <w:t xml:space="preserve"> </w:t>
      </w:r>
      <w:r w:rsidR="005373E2" w:rsidRPr="00130190">
        <w:rPr>
          <w:sz w:val="24"/>
          <w:szCs w:val="24"/>
        </w:rPr>
        <w:t xml:space="preserve">te </w:t>
      </w:r>
      <w:r w:rsidRPr="00130190">
        <w:rPr>
          <w:sz w:val="24"/>
          <w:szCs w:val="24"/>
        </w:rPr>
        <w:t xml:space="preserve">obuhvaća više aktivnosti, a najviše su usmjerene na </w:t>
      </w:r>
      <w:r w:rsidR="003A1E60" w:rsidRPr="00130190">
        <w:rPr>
          <w:sz w:val="24"/>
          <w:szCs w:val="24"/>
        </w:rPr>
        <w:t>mlade i osobe sa zdravstvenim poteškoćama</w:t>
      </w:r>
      <w:r w:rsidR="00F2455E" w:rsidRPr="00130190">
        <w:rPr>
          <w:sz w:val="24"/>
          <w:szCs w:val="24"/>
        </w:rPr>
        <w:t>,</w:t>
      </w:r>
      <w:r w:rsidR="003A1E60" w:rsidRPr="00130190">
        <w:rPr>
          <w:sz w:val="24"/>
          <w:szCs w:val="24"/>
        </w:rPr>
        <w:t xml:space="preserve"> te osobe slabijeg imovinskog stanja kako bi</w:t>
      </w:r>
      <w:r w:rsidRPr="00130190">
        <w:rPr>
          <w:sz w:val="24"/>
          <w:szCs w:val="24"/>
        </w:rPr>
        <w:t xml:space="preserve"> im se osigura</w:t>
      </w:r>
      <w:r w:rsidR="003A1E60" w:rsidRPr="00130190">
        <w:rPr>
          <w:sz w:val="24"/>
          <w:szCs w:val="24"/>
        </w:rPr>
        <w:t>la</w:t>
      </w:r>
      <w:r w:rsidRPr="00130190">
        <w:rPr>
          <w:sz w:val="24"/>
          <w:szCs w:val="24"/>
        </w:rPr>
        <w:t xml:space="preserve"> adekvatna pomoć kroz različite mjere i financijsku pomoć. U vidu socijalne skrbi Općina Mu</w:t>
      </w:r>
      <w:r w:rsidR="00073C23" w:rsidRPr="00130190">
        <w:rPr>
          <w:sz w:val="24"/>
          <w:szCs w:val="24"/>
        </w:rPr>
        <w:t>rter-Kornati dodjeljuje</w:t>
      </w:r>
      <w:r w:rsidRPr="00130190">
        <w:rPr>
          <w:sz w:val="24"/>
          <w:szCs w:val="24"/>
        </w:rPr>
        <w:t xml:space="preserve"> jednokratn</w:t>
      </w:r>
      <w:r w:rsidR="003A1E60" w:rsidRPr="00130190">
        <w:rPr>
          <w:sz w:val="24"/>
          <w:szCs w:val="24"/>
        </w:rPr>
        <w:t xml:space="preserve">u naknadu za novorođeno dijete te potiče mlade obitelji isplatom naknade po sklapanju braka. </w:t>
      </w:r>
      <w:r w:rsidRPr="00130190">
        <w:rPr>
          <w:sz w:val="24"/>
          <w:szCs w:val="24"/>
        </w:rPr>
        <w:t xml:space="preserve">Također, </w:t>
      </w:r>
      <w:r w:rsidR="00073C23" w:rsidRPr="00130190">
        <w:rPr>
          <w:sz w:val="24"/>
          <w:szCs w:val="24"/>
        </w:rPr>
        <w:t>od</w:t>
      </w:r>
      <w:r w:rsidRPr="00130190">
        <w:rPr>
          <w:sz w:val="24"/>
          <w:szCs w:val="24"/>
        </w:rPr>
        <w:t xml:space="preserve"> 202</w:t>
      </w:r>
      <w:r w:rsidR="00C667CC" w:rsidRPr="00130190">
        <w:rPr>
          <w:sz w:val="24"/>
          <w:szCs w:val="24"/>
        </w:rPr>
        <w:t>4</w:t>
      </w:r>
      <w:r w:rsidRPr="00130190">
        <w:rPr>
          <w:sz w:val="24"/>
          <w:szCs w:val="24"/>
        </w:rPr>
        <w:t>. godine Općina Murter-Kornati</w:t>
      </w:r>
      <w:r w:rsidR="00C667CC" w:rsidRPr="00130190">
        <w:rPr>
          <w:sz w:val="24"/>
          <w:szCs w:val="24"/>
        </w:rPr>
        <w:t xml:space="preserve"> </w:t>
      </w:r>
      <w:r w:rsidR="00073C23" w:rsidRPr="00130190">
        <w:rPr>
          <w:sz w:val="24"/>
          <w:szCs w:val="24"/>
        </w:rPr>
        <w:t>provodi projekt</w:t>
      </w:r>
      <w:r w:rsidRPr="00130190">
        <w:rPr>
          <w:sz w:val="24"/>
          <w:szCs w:val="24"/>
        </w:rPr>
        <w:t xml:space="preserve"> </w:t>
      </w:r>
      <w:r w:rsidR="00073C23" w:rsidRPr="00130190">
        <w:rPr>
          <w:sz w:val="24"/>
          <w:szCs w:val="24"/>
        </w:rPr>
        <w:t>„</w:t>
      </w:r>
      <w:r w:rsidRPr="00130190">
        <w:rPr>
          <w:sz w:val="24"/>
          <w:szCs w:val="24"/>
        </w:rPr>
        <w:t>Zaželi –</w:t>
      </w:r>
      <w:r w:rsidR="00073C23" w:rsidRPr="00130190">
        <w:rPr>
          <w:sz w:val="24"/>
          <w:szCs w:val="24"/>
        </w:rPr>
        <w:t xml:space="preserve">prevencija institucionalizacije“ koji  </w:t>
      </w:r>
      <w:r w:rsidRPr="00130190">
        <w:rPr>
          <w:sz w:val="24"/>
          <w:szCs w:val="24"/>
        </w:rPr>
        <w:t>u</w:t>
      </w:r>
      <w:r w:rsidR="00073C23" w:rsidRPr="00130190">
        <w:rPr>
          <w:sz w:val="24"/>
          <w:szCs w:val="24"/>
        </w:rPr>
        <w:t xml:space="preserve">ključuje žene koje pružaju </w:t>
      </w:r>
      <w:r w:rsidRPr="00130190">
        <w:rPr>
          <w:sz w:val="24"/>
          <w:szCs w:val="24"/>
        </w:rPr>
        <w:t>pomoć os</w:t>
      </w:r>
      <w:r w:rsidR="00073C23" w:rsidRPr="00130190">
        <w:rPr>
          <w:sz w:val="24"/>
          <w:szCs w:val="24"/>
        </w:rPr>
        <w:t xml:space="preserve">obama starije životne koji </w:t>
      </w:r>
      <w:r w:rsidRPr="00130190">
        <w:rPr>
          <w:sz w:val="24"/>
          <w:szCs w:val="24"/>
        </w:rPr>
        <w:t>imaju direktnu korist implementacijom navedenog projekta kroz pružanje podrške u svakodnevnom životu i poboljšanju kvalitete života uslugom pomoći u kući</w:t>
      </w:r>
      <w:r w:rsidR="00B521C1" w:rsidRPr="00130190">
        <w:rPr>
          <w:sz w:val="24"/>
          <w:szCs w:val="24"/>
        </w:rPr>
        <w:t>.</w:t>
      </w:r>
      <w:r w:rsidR="001223C5" w:rsidRPr="00130190">
        <w:rPr>
          <w:sz w:val="24"/>
          <w:szCs w:val="24"/>
        </w:rPr>
        <w:t xml:space="preserve"> </w:t>
      </w:r>
      <w:r w:rsidR="0044538B" w:rsidRPr="00130190">
        <w:rPr>
          <w:sz w:val="24"/>
          <w:szCs w:val="24"/>
        </w:rPr>
        <w:t xml:space="preserve">Unutar </w:t>
      </w:r>
    </w:p>
    <w:p w:rsidR="00954DCE" w:rsidRPr="00334889" w:rsidRDefault="00954DCE" w:rsidP="00DA0E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5D18" w:rsidRPr="00334889" w:rsidRDefault="003E5D18" w:rsidP="00DA0E8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1651"/>
        <w:gridCol w:w="9031"/>
      </w:tblGrid>
      <w:tr w:rsidR="00DA0E81" w:rsidRPr="00334889" w:rsidTr="00827660">
        <w:tc>
          <w:tcPr>
            <w:tcW w:w="0" w:type="auto"/>
            <w:shd w:val="clear" w:color="auto" w:fill="auto"/>
          </w:tcPr>
          <w:p w:rsidR="00DA0E81" w:rsidRPr="00130190" w:rsidRDefault="00DA0E81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Naziv programa</w:t>
            </w:r>
          </w:p>
        </w:tc>
        <w:tc>
          <w:tcPr>
            <w:tcW w:w="0" w:type="auto"/>
            <w:shd w:val="clear" w:color="auto" w:fill="auto"/>
          </w:tcPr>
          <w:p w:rsidR="00DA0E81" w:rsidRPr="00130190" w:rsidRDefault="00DA0E81" w:rsidP="00E9341A">
            <w:pPr>
              <w:jc w:val="both"/>
              <w:rPr>
                <w:b/>
                <w:bCs/>
                <w:sz w:val="22"/>
                <w:szCs w:val="22"/>
              </w:rPr>
            </w:pPr>
            <w:r w:rsidRPr="00130190">
              <w:rPr>
                <w:b/>
                <w:bCs/>
                <w:sz w:val="22"/>
                <w:szCs w:val="22"/>
              </w:rPr>
              <w:t>101</w:t>
            </w:r>
            <w:r w:rsidR="0040249E" w:rsidRPr="00130190">
              <w:rPr>
                <w:b/>
                <w:bCs/>
                <w:sz w:val="22"/>
                <w:szCs w:val="22"/>
              </w:rPr>
              <w:t>1</w:t>
            </w:r>
            <w:r w:rsidRPr="00130190">
              <w:rPr>
                <w:b/>
                <w:bCs/>
                <w:sz w:val="22"/>
                <w:szCs w:val="22"/>
              </w:rPr>
              <w:t xml:space="preserve"> Javne potrebe u kulturi</w:t>
            </w:r>
          </w:p>
        </w:tc>
      </w:tr>
      <w:tr w:rsidR="00DA0E81" w:rsidRPr="00334889" w:rsidTr="00827660">
        <w:tc>
          <w:tcPr>
            <w:tcW w:w="0" w:type="auto"/>
            <w:shd w:val="clear" w:color="auto" w:fill="auto"/>
          </w:tcPr>
          <w:p w:rsidR="00DA0E81" w:rsidRPr="00130190" w:rsidRDefault="00DA0E81" w:rsidP="006C50F1">
            <w:pPr>
              <w:jc w:val="center"/>
              <w:rPr>
                <w:sz w:val="22"/>
                <w:szCs w:val="22"/>
              </w:rPr>
            </w:pPr>
          </w:p>
          <w:p w:rsidR="00DA0E81" w:rsidRPr="00130190" w:rsidRDefault="00DA0E81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Regulatorni okvir</w:t>
            </w:r>
          </w:p>
        </w:tc>
        <w:tc>
          <w:tcPr>
            <w:tcW w:w="0" w:type="auto"/>
            <w:shd w:val="clear" w:color="auto" w:fill="auto"/>
          </w:tcPr>
          <w:p w:rsidR="00DA0E81" w:rsidRPr="00130190" w:rsidRDefault="00DA0E81" w:rsidP="00DA0E81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lokalnoj i područnoj (regionalnoj) samoupravi </w:t>
            </w:r>
          </w:p>
          <w:p w:rsidR="00DA0E81" w:rsidRPr="006C50F1" w:rsidRDefault="00DA0E81" w:rsidP="00DA0E81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C50F1">
              <w:rPr>
                <w:rFonts w:ascii="Times New Roman" w:hAnsi="Times New Roman" w:cs="Times New Roman"/>
              </w:rPr>
              <w:t xml:space="preserve">Zakon o udrugama Uredba o kriterijima, mjerilima i postupcima financiranja i ugovaranja programa i projekata od interesa za opće dobro koje provode udruge </w:t>
            </w:r>
          </w:p>
          <w:p w:rsidR="00DA0E81" w:rsidRPr="00130190" w:rsidRDefault="00DA0E81" w:rsidP="006C50F1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</w:t>
            </w:r>
            <w:r w:rsidR="00495359" w:rsidRPr="00130190">
              <w:rPr>
                <w:rFonts w:ascii="Times New Roman" w:hAnsi="Times New Roman" w:cs="Times New Roman"/>
              </w:rPr>
              <w:t xml:space="preserve">kulturnim vijećima i financiranju javnih potreba u kulturi </w:t>
            </w:r>
          </w:p>
        </w:tc>
      </w:tr>
      <w:tr w:rsidR="00DA0E81" w:rsidRPr="00334889" w:rsidTr="00827660">
        <w:tc>
          <w:tcPr>
            <w:tcW w:w="0" w:type="auto"/>
            <w:shd w:val="clear" w:color="auto" w:fill="auto"/>
          </w:tcPr>
          <w:p w:rsidR="009656ED" w:rsidRPr="00130190" w:rsidRDefault="009656ED" w:rsidP="006C50F1">
            <w:pPr>
              <w:jc w:val="center"/>
              <w:rPr>
                <w:sz w:val="22"/>
                <w:szCs w:val="22"/>
              </w:rPr>
            </w:pPr>
          </w:p>
          <w:p w:rsidR="009656ED" w:rsidRPr="00130190" w:rsidRDefault="009656ED" w:rsidP="006C50F1">
            <w:pPr>
              <w:jc w:val="center"/>
              <w:rPr>
                <w:sz w:val="22"/>
                <w:szCs w:val="22"/>
              </w:rPr>
            </w:pPr>
          </w:p>
          <w:p w:rsidR="006C50F1" w:rsidRDefault="006C50F1" w:rsidP="006C50F1">
            <w:pPr>
              <w:jc w:val="center"/>
              <w:rPr>
                <w:sz w:val="22"/>
                <w:szCs w:val="22"/>
              </w:rPr>
            </w:pPr>
          </w:p>
          <w:p w:rsidR="006C50F1" w:rsidRDefault="006C50F1" w:rsidP="006C50F1">
            <w:pPr>
              <w:jc w:val="center"/>
              <w:rPr>
                <w:sz w:val="22"/>
                <w:szCs w:val="22"/>
              </w:rPr>
            </w:pPr>
          </w:p>
          <w:p w:rsidR="006C50F1" w:rsidRDefault="006C50F1" w:rsidP="006C50F1">
            <w:pPr>
              <w:jc w:val="center"/>
              <w:rPr>
                <w:sz w:val="22"/>
                <w:szCs w:val="22"/>
              </w:rPr>
            </w:pPr>
          </w:p>
          <w:p w:rsidR="00DA0E81" w:rsidRPr="00130190" w:rsidRDefault="00DA0E81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Opis programa (aktivnosti)</w:t>
            </w:r>
          </w:p>
        </w:tc>
        <w:tc>
          <w:tcPr>
            <w:tcW w:w="0" w:type="auto"/>
            <w:shd w:val="clear" w:color="auto" w:fill="auto"/>
          </w:tcPr>
          <w:p w:rsidR="00DA0E81" w:rsidRPr="00130190" w:rsidRDefault="00DA0E81" w:rsidP="00DA0E81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A101</w:t>
            </w:r>
            <w:r w:rsidR="0040249E" w:rsidRPr="00130190">
              <w:rPr>
                <w:rFonts w:ascii="Times New Roman" w:hAnsi="Times New Roman" w:cs="Times New Roman"/>
              </w:rPr>
              <w:t>1</w:t>
            </w:r>
            <w:r w:rsidRPr="00130190">
              <w:rPr>
                <w:rFonts w:ascii="Times New Roman" w:hAnsi="Times New Roman" w:cs="Times New Roman"/>
              </w:rPr>
              <w:t xml:space="preserve"> 01 Manifestacije u kulturi</w:t>
            </w:r>
          </w:p>
          <w:p w:rsidR="00DA0E81" w:rsidRPr="00130190" w:rsidRDefault="00DA0E81" w:rsidP="00DA0E81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A101</w:t>
            </w:r>
            <w:r w:rsidR="0040249E" w:rsidRPr="00130190">
              <w:rPr>
                <w:rFonts w:ascii="Times New Roman" w:hAnsi="Times New Roman" w:cs="Times New Roman"/>
              </w:rPr>
              <w:t>1</w:t>
            </w:r>
            <w:r w:rsidRPr="00130190">
              <w:rPr>
                <w:rFonts w:ascii="Times New Roman" w:hAnsi="Times New Roman" w:cs="Times New Roman"/>
              </w:rPr>
              <w:t xml:space="preserve"> 02 Djelatnost knjižnice</w:t>
            </w:r>
          </w:p>
          <w:p w:rsidR="00DA0E81" w:rsidRPr="00130190" w:rsidRDefault="00DA0E81" w:rsidP="00DA0E81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A101</w:t>
            </w:r>
            <w:r w:rsidR="0040249E" w:rsidRPr="00130190">
              <w:rPr>
                <w:rFonts w:ascii="Times New Roman" w:hAnsi="Times New Roman" w:cs="Times New Roman"/>
              </w:rPr>
              <w:t>1</w:t>
            </w:r>
            <w:r w:rsidRPr="00130190">
              <w:rPr>
                <w:rFonts w:ascii="Times New Roman" w:hAnsi="Times New Roman" w:cs="Times New Roman"/>
              </w:rPr>
              <w:t xml:space="preserve"> 03 Djelatnost kulturno-umjetničkih društava</w:t>
            </w:r>
          </w:p>
          <w:p w:rsidR="0028597C" w:rsidRPr="00130190" w:rsidRDefault="0028597C" w:rsidP="00DA0E81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Aktivnost A1011 04 Sufinanciranje udruge UHVDR </w:t>
            </w:r>
          </w:p>
          <w:p w:rsidR="0028597C" w:rsidRPr="00130190" w:rsidRDefault="0028597C" w:rsidP="00DA0E81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Aktivnost A1011 05 </w:t>
            </w:r>
            <w:r w:rsidR="002C67E9" w:rsidRPr="00130190">
              <w:rPr>
                <w:rFonts w:ascii="Times New Roman" w:hAnsi="Times New Roman" w:cs="Times New Roman"/>
              </w:rPr>
              <w:t xml:space="preserve">Kapitalne donacije </w:t>
            </w:r>
            <w:r w:rsidRPr="00130190">
              <w:rPr>
                <w:rFonts w:ascii="Times New Roman" w:hAnsi="Times New Roman" w:cs="Times New Roman"/>
              </w:rPr>
              <w:t>žup</w:t>
            </w:r>
            <w:r w:rsidR="002C67E9" w:rsidRPr="00130190">
              <w:rPr>
                <w:rFonts w:ascii="Times New Roman" w:hAnsi="Times New Roman" w:cs="Times New Roman"/>
              </w:rPr>
              <w:t>i</w:t>
            </w:r>
            <w:r w:rsidRPr="00130190">
              <w:rPr>
                <w:rFonts w:ascii="Times New Roman" w:hAnsi="Times New Roman" w:cs="Times New Roman"/>
              </w:rPr>
              <w:t xml:space="preserve"> Sv. Mihovil</w:t>
            </w:r>
          </w:p>
          <w:p w:rsidR="009764A3" w:rsidRPr="00130190" w:rsidRDefault="009764A3" w:rsidP="0089022C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Kapitalni projekt K101</w:t>
            </w:r>
            <w:r w:rsidR="0040249E" w:rsidRPr="00130190">
              <w:rPr>
                <w:rFonts w:ascii="Times New Roman" w:hAnsi="Times New Roman" w:cs="Times New Roman"/>
              </w:rPr>
              <w:t>1</w:t>
            </w:r>
            <w:r w:rsidRPr="00130190">
              <w:rPr>
                <w:rFonts w:ascii="Times New Roman" w:hAnsi="Times New Roman" w:cs="Times New Roman"/>
              </w:rPr>
              <w:t xml:space="preserve"> 01 </w:t>
            </w:r>
            <w:r w:rsidR="002C67E9" w:rsidRPr="00130190">
              <w:rPr>
                <w:rFonts w:ascii="Times New Roman" w:hAnsi="Times New Roman" w:cs="Times New Roman"/>
              </w:rPr>
              <w:t xml:space="preserve">Prezentacijski centar </w:t>
            </w:r>
            <w:proofErr w:type="spellStart"/>
            <w:r w:rsidR="002C67E9" w:rsidRPr="00130190">
              <w:rPr>
                <w:rFonts w:ascii="Times New Roman" w:hAnsi="Times New Roman" w:cs="Times New Roman"/>
              </w:rPr>
              <w:t>Amphorarium</w:t>
            </w:r>
            <w:proofErr w:type="spellEnd"/>
          </w:p>
          <w:p w:rsidR="009764A3" w:rsidRPr="00130190" w:rsidRDefault="0049010E" w:rsidP="00DA0E81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Kapitalni projekt K101</w:t>
            </w:r>
            <w:r w:rsidR="0040249E" w:rsidRPr="00130190">
              <w:rPr>
                <w:rFonts w:ascii="Times New Roman" w:hAnsi="Times New Roman" w:cs="Times New Roman"/>
              </w:rPr>
              <w:t>1</w:t>
            </w:r>
            <w:r w:rsidRPr="00130190">
              <w:rPr>
                <w:rFonts w:ascii="Times New Roman" w:hAnsi="Times New Roman" w:cs="Times New Roman"/>
              </w:rPr>
              <w:t xml:space="preserve"> 0</w:t>
            </w:r>
            <w:r w:rsidR="0089022C" w:rsidRPr="00130190">
              <w:rPr>
                <w:rFonts w:ascii="Times New Roman" w:hAnsi="Times New Roman" w:cs="Times New Roman"/>
              </w:rPr>
              <w:t>2</w:t>
            </w:r>
            <w:r w:rsidRPr="001301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90">
              <w:rPr>
                <w:rFonts w:ascii="Times New Roman" w:hAnsi="Times New Roman" w:cs="Times New Roman"/>
              </w:rPr>
              <w:t>Insu</w:t>
            </w:r>
            <w:r w:rsidR="009764A3" w:rsidRPr="00130190">
              <w:rPr>
                <w:rFonts w:ascii="Times New Roman" w:hAnsi="Times New Roman" w:cs="Times New Roman"/>
              </w:rPr>
              <w:t>larium</w:t>
            </w:r>
            <w:proofErr w:type="spellEnd"/>
            <w:r w:rsidR="009764A3" w:rsidRPr="00130190">
              <w:rPr>
                <w:rFonts w:ascii="Times New Roman" w:hAnsi="Times New Roman" w:cs="Times New Roman"/>
              </w:rPr>
              <w:t xml:space="preserve"> – Jadranski centar za održivi razvoj otoka i priobalja</w:t>
            </w:r>
          </w:p>
          <w:p w:rsidR="0089022C" w:rsidRPr="00130190" w:rsidRDefault="0089022C" w:rsidP="0089022C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Kapitalni projekt K101</w:t>
            </w:r>
            <w:r w:rsidR="0040249E" w:rsidRPr="00130190">
              <w:rPr>
                <w:rFonts w:ascii="Times New Roman" w:hAnsi="Times New Roman" w:cs="Times New Roman"/>
              </w:rPr>
              <w:t>1</w:t>
            </w:r>
            <w:r w:rsidRPr="00130190">
              <w:rPr>
                <w:rFonts w:ascii="Times New Roman" w:hAnsi="Times New Roman" w:cs="Times New Roman"/>
              </w:rPr>
              <w:t xml:space="preserve"> 03 </w:t>
            </w:r>
            <w:proofErr w:type="spellStart"/>
            <w:r w:rsidRPr="00130190">
              <w:rPr>
                <w:rFonts w:ascii="Times New Roman" w:hAnsi="Times New Roman" w:cs="Times New Roman"/>
              </w:rPr>
              <w:t>Konzervacija</w:t>
            </w:r>
            <w:proofErr w:type="spellEnd"/>
            <w:r w:rsidRPr="00130190">
              <w:rPr>
                <w:rFonts w:ascii="Times New Roman" w:hAnsi="Times New Roman" w:cs="Times New Roman"/>
              </w:rPr>
              <w:t xml:space="preserve"> predmeta zavičajne zbirke Marka Mudronje </w:t>
            </w:r>
            <w:proofErr w:type="spellStart"/>
            <w:r w:rsidRPr="00130190">
              <w:rPr>
                <w:rFonts w:ascii="Times New Roman" w:hAnsi="Times New Roman" w:cs="Times New Roman"/>
              </w:rPr>
              <w:t>Rebca</w:t>
            </w:r>
            <w:proofErr w:type="spellEnd"/>
          </w:p>
          <w:p w:rsidR="00F20853" w:rsidRPr="00130190" w:rsidRDefault="00F20853" w:rsidP="0089022C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Kapitalni projekt K1011 04 Unapređenje Narodne knjižnice i čitaonice Murter</w:t>
            </w:r>
          </w:p>
        </w:tc>
      </w:tr>
      <w:tr w:rsidR="00DA0E81" w:rsidRPr="00334889" w:rsidTr="00827660">
        <w:tc>
          <w:tcPr>
            <w:tcW w:w="0" w:type="auto"/>
            <w:shd w:val="clear" w:color="auto" w:fill="auto"/>
          </w:tcPr>
          <w:p w:rsidR="00DA0E81" w:rsidRPr="00130190" w:rsidRDefault="00DA0E81" w:rsidP="006C50F1">
            <w:pPr>
              <w:jc w:val="center"/>
              <w:rPr>
                <w:sz w:val="22"/>
                <w:szCs w:val="22"/>
              </w:rPr>
            </w:pPr>
          </w:p>
          <w:p w:rsidR="006C50F1" w:rsidRDefault="006C50F1" w:rsidP="006C50F1">
            <w:pPr>
              <w:jc w:val="center"/>
              <w:rPr>
                <w:sz w:val="22"/>
                <w:szCs w:val="22"/>
              </w:rPr>
            </w:pPr>
          </w:p>
          <w:p w:rsidR="00DA0E81" w:rsidRPr="00130190" w:rsidRDefault="00DA0E81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Ciljevi programa</w:t>
            </w:r>
          </w:p>
        </w:tc>
        <w:tc>
          <w:tcPr>
            <w:tcW w:w="0" w:type="auto"/>
            <w:shd w:val="clear" w:color="auto" w:fill="auto"/>
          </w:tcPr>
          <w:p w:rsidR="00DA0E81" w:rsidRPr="00130190" w:rsidRDefault="00DA0E81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Unapređenje sustava upravljanja, očuvanja i valorizacije kulturne i povijesne baštine; Poboljšanje kvalitete i dostupnosti kulturnih sadržaja izvan urbanih područja; Ostvariti zadovoljstvo građana kroz poticanje i sufinanciranje; Zadovoljavanje kulturnih potreba građana kroz provođenje kulturnih projekata i programa, zaštitu kulturnih dobara i očuvanje kulturne ba</w:t>
            </w:r>
            <w:r w:rsidR="00C200AD" w:rsidRPr="00130190">
              <w:rPr>
                <w:sz w:val="22"/>
                <w:szCs w:val="22"/>
              </w:rPr>
              <w:t>štine; Sufinanciranje djelovanja</w:t>
            </w:r>
            <w:r w:rsidRPr="00130190">
              <w:rPr>
                <w:sz w:val="22"/>
                <w:szCs w:val="22"/>
              </w:rPr>
              <w:t xml:space="preserve"> udruga koje u slobodno vrijeme okupljaju djecu, mlade i odrasle osobe sa svrhom izvođenja i poticanja aktivnosti na području glazbe, glazbeno scenske umjetnosti, dramske i likovne umjetnosti i </w:t>
            </w:r>
            <w:proofErr w:type="spellStart"/>
            <w:r w:rsidRPr="00130190">
              <w:rPr>
                <w:sz w:val="22"/>
                <w:szCs w:val="22"/>
              </w:rPr>
              <w:t>sl</w:t>
            </w:r>
            <w:proofErr w:type="spellEnd"/>
            <w:r w:rsidRPr="00130190">
              <w:rPr>
                <w:sz w:val="22"/>
                <w:szCs w:val="22"/>
              </w:rPr>
              <w:t>.</w:t>
            </w:r>
          </w:p>
        </w:tc>
      </w:tr>
      <w:tr w:rsidR="00DA0E81" w:rsidRPr="00334889" w:rsidTr="00827660">
        <w:tc>
          <w:tcPr>
            <w:tcW w:w="0" w:type="auto"/>
            <w:shd w:val="clear" w:color="auto" w:fill="auto"/>
          </w:tcPr>
          <w:p w:rsidR="00DA0E81" w:rsidRPr="00130190" w:rsidRDefault="00DA0E81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Planirana sredstva za provedbu</w:t>
            </w:r>
          </w:p>
        </w:tc>
        <w:tc>
          <w:tcPr>
            <w:tcW w:w="0" w:type="auto"/>
            <w:shd w:val="clear" w:color="auto" w:fill="auto"/>
          </w:tcPr>
          <w:p w:rsidR="00DA0E81" w:rsidRPr="00130190" w:rsidRDefault="00DA0E81" w:rsidP="00DA0E81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5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 xml:space="preserve">5.731.865 </w:t>
            </w:r>
            <w:r w:rsidR="00190456" w:rsidRPr="00130190">
              <w:rPr>
                <w:rFonts w:ascii="Times New Roman" w:hAnsi="Times New Roman" w:cs="Times New Roman"/>
              </w:rPr>
              <w:t>eura</w:t>
            </w:r>
          </w:p>
          <w:p w:rsidR="00DA0E81" w:rsidRPr="00130190" w:rsidRDefault="00DA0E81" w:rsidP="00DA0E81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6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>265.750</w:t>
            </w:r>
            <w:r w:rsidR="00190456" w:rsidRPr="00130190">
              <w:rPr>
                <w:rFonts w:ascii="Times New Roman" w:hAnsi="Times New Roman" w:cs="Times New Roman"/>
              </w:rPr>
              <w:t xml:space="preserve"> eura</w:t>
            </w:r>
          </w:p>
          <w:p w:rsidR="00DA0E81" w:rsidRPr="00130190" w:rsidRDefault="00DA0E81" w:rsidP="00F20853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7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>221.000</w:t>
            </w:r>
            <w:r w:rsidR="00190456" w:rsidRPr="00130190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DA0E81" w:rsidRPr="00334889" w:rsidTr="00827660">
        <w:trPr>
          <w:trHeight w:val="678"/>
        </w:trPr>
        <w:tc>
          <w:tcPr>
            <w:tcW w:w="0" w:type="auto"/>
            <w:shd w:val="clear" w:color="auto" w:fill="auto"/>
          </w:tcPr>
          <w:p w:rsidR="00DA0E81" w:rsidRPr="00130190" w:rsidRDefault="00DA0E81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Pokazatelj rezultata</w:t>
            </w:r>
          </w:p>
        </w:tc>
        <w:tc>
          <w:tcPr>
            <w:tcW w:w="0" w:type="auto"/>
            <w:shd w:val="clear" w:color="auto" w:fill="auto"/>
          </w:tcPr>
          <w:p w:rsidR="00DA0E81" w:rsidRPr="002D0C01" w:rsidRDefault="00DA0E81" w:rsidP="002D0C01">
            <w:pPr>
              <w:jc w:val="both"/>
              <w:rPr>
                <w:sz w:val="22"/>
                <w:szCs w:val="22"/>
              </w:rPr>
            </w:pPr>
            <w:r w:rsidRPr="002D0C01">
              <w:rPr>
                <w:sz w:val="22"/>
                <w:szCs w:val="22"/>
              </w:rPr>
              <w:t>Povećanje kulturnih događanja na području Općine i posjetitelja istih; Povećan broj aktivnih članova udruga, posebice djece i mladih: Veća zaštita tradicije i baštine</w:t>
            </w:r>
            <w:r w:rsidR="002D0C01" w:rsidRPr="002D0C01">
              <w:rPr>
                <w:sz w:val="22"/>
                <w:szCs w:val="22"/>
              </w:rPr>
              <w:t>.</w:t>
            </w:r>
          </w:p>
        </w:tc>
      </w:tr>
    </w:tbl>
    <w:p w:rsidR="0057604D" w:rsidRPr="00130190" w:rsidRDefault="009764A3" w:rsidP="0057604D">
      <w:pPr>
        <w:jc w:val="both"/>
        <w:rPr>
          <w:color w:val="FF0000"/>
          <w:sz w:val="24"/>
          <w:szCs w:val="24"/>
        </w:rPr>
      </w:pPr>
      <w:r w:rsidRPr="00130190">
        <w:rPr>
          <w:sz w:val="24"/>
          <w:szCs w:val="24"/>
        </w:rPr>
        <w:t xml:space="preserve">Ovim programom osigurana su sredstva za </w:t>
      </w:r>
      <w:r w:rsidR="00E44DEA" w:rsidRPr="00130190">
        <w:rPr>
          <w:sz w:val="24"/>
          <w:szCs w:val="24"/>
        </w:rPr>
        <w:t>poticanje razvijanja kulturno umjetničko</w:t>
      </w:r>
      <w:r w:rsidR="0089022C" w:rsidRPr="00130190">
        <w:rPr>
          <w:sz w:val="24"/>
          <w:szCs w:val="24"/>
        </w:rPr>
        <w:t>g</w:t>
      </w:r>
      <w:r w:rsidR="00E44DEA" w:rsidRPr="00130190">
        <w:rPr>
          <w:sz w:val="24"/>
          <w:szCs w:val="24"/>
        </w:rPr>
        <w:t xml:space="preserve"> stvaralaštva, njegovanje nacionalne kulturne i glazbene baštine</w:t>
      </w:r>
      <w:r w:rsidR="005C60EC" w:rsidRPr="00130190">
        <w:rPr>
          <w:sz w:val="24"/>
          <w:szCs w:val="24"/>
        </w:rPr>
        <w:t xml:space="preserve"> kroz razne manifestacije</w:t>
      </w:r>
      <w:r w:rsidR="00073C23" w:rsidRPr="00130190">
        <w:rPr>
          <w:sz w:val="24"/>
          <w:szCs w:val="24"/>
        </w:rPr>
        <w:t xml:space="preserve">. </w:t>
      </w:r>
      <w:r w:rsidR="00E44DEA" w:rsidRPr="00130190">
        <w:rPr>
          <w:sz w:val="24"/>
          <w:szCs w:val="24"/>
        </w:rPr>
        <w:t xml:space="preserve">Predviđena sredstva </w:t>
      </w:r>
      <w:r w:rsidR="005C60EC" w:rsidRPr="00130190">
        <w:rPr>
          <w:sz w:val="24"/>
          <w:szCs w:val="24"/>
        </w:rPr>
        <w:t xml:space="preserve">udrugama u </w:t>
      </w:r>
      <w:r w:rsidR="005C60EC" w:rsidRPr="00130190">
        <w:rPr>
          <w:sz w:val="24"/>
          <w:szCs w:val="24"/>
        </w:rPr>
        <w:lastRenderedPageBreak/>
        <w:t xml:space="preserve">kulturi </w:t>
      </w:r>
      <w:r w:rsidR="00E44DEA" w:rsidRPr="00130190">
        <w:rPr>
          <w:sz w:val="24"/>
          <w:szCs w:val="24"/>
        </w:rPr>
        <w:t>raspore</w:t>
      </w:r>
      <w:r w:rsidRPr="00130190">
        <w:rPr>
          <w:sz w:val="24"/>
          <w:szCs w:val="24"/>
        </w:rPr>
        <w:t>đena su</w:t>
      </w:r>
      <w:r w:rsidR="00E44DEA" w:rsidRPr="00130190">
        <w:rPr>
          <w:sz w:val="24"/>
          <w:szCs w:val="24"/>
        </w:rPr>
        <w:t xml:space="preserve">  temeljem </w:t>
      </w:r>
      <w:r w:rsidR="00495359" w:rsidRPr="00130190">
        <w:rPr>
          <w:sz w:val="24"/>
          <w:szCs w:val="24"/>
        </w:rPr>
        <w:t>javnog poziva.</w:t>
      </w:r>
      <w:r w:rsidR="0049010E" w:rsidRPr="00130190">
        <w:rPr>
          <w:sz w:val="24"/>
          <w:szCs w:val="24"/>
        </w:rPr>
        <w:t xml:space="preserve"> </w:t>
      </w:r>
      <w:r w:rsidR="0057604D" w:rsidRPr="00130190">
        <w:rPr>
          <w:sz w:val="24"/>
          <w:szCs w:val="24"/>
        </w:rPr>
        <w:t xml:space="preserve"> Program obuhvaća sredstva planirana za redovan rad Narodne knjižnice i čitaonice Murter, unutar aktivnosti su uvršteni i rashodi samog proračunskog korisnika. </w:t>
      </w:r>
      <w:r w:rsidR="00073C23" w:rsidRPr="00130190">
        <w:rPr>
          <w:sz w:val="24"/>
          <w:szCs w:val="24"/>
        </w:rPr>
        <w:t xml:space="preserve">Također, program obuhvaća kapitalne projekte Prezentacijskog centa </w:t>
      </w:r>
      <w:proofErr w:type="spellStart"/>
      <w:r w:rsidR="00073C23" w:rsidRPr="00130190">
        <w:rPr>
          <w:sz w:val="24"/>
          <w:szCs w:val="24"/>
        </w:rPr>
        <w:t>Amphorarium</w:t>
      </w:r>
      <w:proofErr w:type="spellEnd"/>
      <w:r w:rsidR="00073C23" w:rsidRPr="00130190">
        <w:rPr>
          <w:sz w:val="24"/>
          <w:szCs w:val="24"/>
        </w:rPr>
        <w:t xml:space="preserve"> te Unapređenja Narodne knjižnice i čitaonice Murter.</w:t>
      </w:r>
    </w:p>
    <w:p w:rsidR="0057604D" w:rsidRPr="00334889" w:rsidRDefault="0057604D" w:rsidP="0057604D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E4706" w:rsidRPr="00334889" w:rsidRDefault="00BE4706" w:rsidP="00327D36">
      <w:pPr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1672"/>
        <w:gridCol w:w="9010"/>
      </w:tblGrid>
      <w:tr w:rsidR="00DA0E81" w:rsidRPr="00334889" w:rsidTr="00827660">
        <w:tc>
          <w:tcPr>
            <w:tcW w:w="0" w:type="auto"/>
            <w:shd w:val="clear" w:color="auto" w:fill="auto"/>
          </w:tcPr>
          <w:p w:rsidR="00DA0E81" w:rsidRPr="00130190" w:rsidRDefault="00DA0E81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Naziv programa</w:t>
            </w:r>
          </w:p>
        </w:tc>
        <w:tc>
          <w:tcPr>
            <w:tcW w:w="0" w:type="auto"/>
            <w:shd w:val="clear" w:color="auto" w:fill="auto"/>
          </w:tcPr>
          <w:p w:rsidR="00DA0E81" w:rsidRPr="00130190" w:rsidRDefault="00DA0E81" w:rsidP="00E9341A">
            <w:pPr>
              <w:jc w:val="both"/>
              <w:rPr>
                <w:b/>
                <w:bCs/>
                <w:sz w:val="22"/>
                <w:szCs w:val="22"/>
              </w:rPr>
            </w:pPr>
            <w:r w:rsidRPr="00130190">
              <w:rPr>
                <w:b/>
                <w:bCs/>
                <w:sz w:val="22"/>
                <w:szCs w:val="22"/>
              </w:rPr>
              <w:t>101</w:t>
            </w:r>
            <w:r w:rsidR="0040249E" w:rsidRPr="00130190">
              <w:rPr>
                <w:b/>
                <w:bCs/>
                <w:sz w:val="22"/>
                <w:szCs w:val="22"/>
              </w:rPr>
              <w:t>2</w:t>
            </w:r>
            <w:r w:rsidRPr="00130190">
              <w:rPr>
                <w:b/>
                <w:bCs/>
                <w:sz w:val="22"/>
                <w:szCs w:val="22"/>
              </w:rPr>
              <w:t xml:space="preserve"> Razvoj sporta i rekreacije</w:t>
            </w:r>
          </w:p>
        </w:tc>
      </w:tr>
      <w:tr w:rsidR="00DA0E81" w:rsidRPr="00334889" w:rsidTr="00827660">
        <w:tc>
          <w:tcPr>
            <w:tcW w:w="0" w:type="auto"/>
            <w:shd w:val="clear" w:color="auto" w:fill="auto"/>
          </w:tcPr>
          <w:p w:rsidR="00DA0E81" w:rsidRPr="00130190" w:rsidRDefault="00DA0E81" w:rsidP="006C50F1">
            <w:pPr>
              <w:jc w:val="center"/>
              <w:rPr>
                <w:sz w:val="22"/>
                <w:szCs w:val="22"/>
              </w:rPr>
            </w:pPr>
          </w:p>
          <w:p w:rsidR="009656ED" w:rsidRPr="00130190" w:rsidRDefault="009656ED" w:rsidP="006C50F1">
            <w:pPr>
              <w:jc w:val="center"/>
              <w:rPr>
                <w:sz w:val="22"/>
                <w:szCs w:val="22"/>
              </w:rPr>
            </w:pPr>
          </w:p>
          <w:p w:rsidR="00DA0E81" w:rsidRPr="00130190" w:rsidRDefault="00DA0E81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Regulatorni okvir</w:t>
            </w:r>
          </w:p>
        </w:tc>
        <w:tc>
          <w:tcPr>
            <w:tcW w:w="0" w:type="auto"/>
            <w:shd w:val="clear" w:color="auto" w:fill="auto"/>
          </w:tcPr>
          <w:p w:rsidR="00DA0E81" w:rsidRPr="00130190" w:rsidRDefault="00DA0E81" w:rsidP="00DA0E81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lokalnoj i područnoj (regionalnoj) samoupravi </w:t>
            </w:r>
          </w:p>
          <w:p w:rsidR="00DA0E81" w:rsidRPr="00130190" w:rsidRDefault="00DA0E81" w:rsidP="00DA0E81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udrugama </w:t>
            </w:r>
          </w:p>
          <w:p w:rsidR="00DA0E81" w:rsidRPr="00130190" w:rsidRDefault="00DA0E81" w:rsidP="00DA0E81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Uredba o kriterijima, mjerilima i postupcima financiranja i ugovaranja programa i projekata od interesa za opće dobro koje provode udruge </w:t>
            </w:r>
          </w:p>
          <w:p w:rsidR="00DA0E81" w:rsidRPr="00130190" w:rsidRDefault="00DA0E81" w:rsidP="006C50F1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 xml:space="preserve">Zakon o sportu </w:t>
            </w:r>
          </w:p>
        </w:tc>
      </w:tr>
      <w:tr w:rsidR="00DA0E81" w:rsidRPr="00334889" w:rsidTr="00827660">
        <w:tc>
          <w:tcPr>
            <w:tcW w:w="0" w:type="auto"/>
            <w:shd w:val="clear" w:color="auto" w:fill="auto"/>
          </w:tcPr>
          <w:p w:rsidR="00DA0E81" w:rsidRPr="00130190" w:rsidRDefault="00DA0E81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Opis programa (aktivnosti)</w:t>
            </w:r>
          </w:p>
        </w:tc>
        <w:tc>
          <w:tcPr>
            <w:tcW w:w="0" w:type="auto"/>
            <w:shd w:val="clear" w:color="auto" w:fill="auto"/>
          </w:tcPr>
          <w:p w:rsidR="00DA0E81" w:rsidRPr="00130190" w:rsidRDefault="00DA0E81" w:rsidP="00DA0E81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A101</w:t>
            </w:r>
            <w:r w:rsidR="0040249E" w:rsidRPr="00130190">
              <w:rPr>
                <w:rFonts w:ascii="Times New Roman" w:hAnsi="Times New Roman" w:cs="Times New Roman"/>
              </w:rPr>
              <w:t>2</w:t>
            </w:r>
            <w:r w:rsidRPr="00130190">
              <w:rPr>
                <w:rFonts w:ascii="Times New Roman" w:hAnsi="Times New Roman" w:cs="Times New Roman"/>
              </w:rPr>
              <w:t xml:space="preserve"> 01 Osnovna djelatnost sportskih udruga</w:t>
            </w:r>
          </w:p>
          <w:p w:rsidR="0089022C" w:rsidRPr="00130190" w:rsidRDefault="00DA0E81" w:rsidP="00F20853">
            <w:pPr>
              <w:pStyle w:val="Odlomakpopisa"/>
              <w:numPr>
                <w:ilvl w:val="0"/>
                <w:numId w:val="4"/>
              </w:num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Aktivnost A101</w:t>
            </w:r>
            <w:r w:rsidR="0040249E" w:rsidRPr="00130190">
              <w:rPr>
                <w:rFonts w:ascii="Times New Roman" w:hAnsi="Times New Roman" w:cs="Times New Roman"/>
              </w:rPr>
              <w:t>2</w:t>
            </w:r>
            <w:r w:rsidRPr="00130190">
              <w:rPr>
                <w:rFonts w:ascii="Times New Roman" w:hAnsi="Times New Roman" w:cs="Times New Roman"/>
              </w:rPr>
              <w:t xml:space="preserve"> 02 Održavanje sportske dvorane</w:t>
            </w:r>
          </w:p>
        </w:tc>
      </w:tr>
      <w:tr w:rsidR="00DA0E81" w:rsidRPr="00334889" w:rsidTr="00827660">
        <w:tc>
          <w:tcPr>
            <w:tcW w:w="0" w:type="auto"/>
            <w:shd w:val="clear" w:color="auto" w:fill="auto"/>
          </w:tcPr>
          <w:p w:rsidR="00DA0E81" w:rsidRPr="00130190" w:rsidRDefault="00DA0E81" w:rsidP="006C50F1">
            <w:pPr>
              <w:jc w:val="center"/>
              <w:rPr>
                <w:sz w:val="22"/>
                <w:szCs w:val="22"/>
              </w:rPr>
            </w:pPr>
          </w:p>
          <w:p w:rsidR="00DA0E81" w:rsidRPr="00130190" w:rsidRDefault="00DA0E81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Ciljevi programa</w:t>
            </w:r>
          </w:p>
        </w:tc>
        <w:tc>
          <w:tcPr>
            <w:tcW w:w="0" w:type="auto"/>
            <w:shd w:val="clear" w:color="auto" w:fill="auto"/>
          </w:tcPr>
          <w:p w:rsidR="00DA0E81" w:rsidRPr="00130190" w:rsidRDefault="006F424B" w:rsidP="00E9341A">
            <w:pPr>
              <w:jc w:val="both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Dostupnost sporta svim građanima bez obzira na dob i spol. Poboljšanje uvjeta rada u sportskim objektima. Povećanje uključenosti građana, a posebice djece i mladih u sportske aktivnosti, poboljšanje ponude sportskih aktivnosti, očuvanje zdravlja, povećanje turističke ponude kroz sport te održavanje postojećih sportskih objekata i terena.</w:t>
            </w:r>
          </w:p>
        </w:tc>
      </w:tr>
      <w:tr w:rsidR="00DA0E81" w:rsidRPr="00334889" w:rsidTr="00827660">
        <w:tc>
          <w:tcPr>
            <w:tcW w:w="0" w:type="auto"/>
            <w:shd w:val="clear" w:color="auto" w:fill="auto"/>
          </w:tcPr>
          <w:p w:rsidR="00DA0E81" w:rsidRPr="00130190" w:rsidRDefault="00DA0E81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Planirana sredstva za provedbu</w:t>
            </w:r>
          </w:p>
        </w:tc>
        <w:tc>
          <w:tcPr>
            <w:tcW w:w="0" w:type="auto"/>
            <w:shd w:val="clear" w:color="auto" w:fill="auto"/>
          </w:tcPr>
          <w:p w:rsidR="00DA0E81" w:rsidRPr="00130190" w:rsidRDefault="00DA0E81" w:rsidP="00DA0E81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5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>136.900</w:t>
            </w:r>
            <w:r w:rsidR="00190456" w:rsidRPr="00130190">
              <w:rPr>
                <w:rFonts w:ascii="Times New Roman" w:hAnsi="Times New Roman" w:cs="Times New Roman"/>
              </w:rPr>
              <w:t xml:space="preserve"> eura</w:t>
            </w:r>
          </w:p>
          <w:p w:rsidR="00DA0E81" w:rsidRPr="00130190" w:rsidRDefault="00DA0E81" w:rsidP="00DA0E81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6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>105.000</w:t>
            </w:r>
            <w:r w:rsidR="00190456" w:rsidRPr="00130190">
              <w:rPr>
                <w:rFonts w:ascii="Times New Roman" w:hAnsi="Times New Roman" w:cs="Times New Roman"/>
              </w:rPr>
              <w:t xml:space="preserve"> eura</w:t>
            </w:r>
          </w:p>
          <w:p w:rsidR="00DA0E81" w:rsidRPr="00130190" w:rsidRDefault="00DA0E81" w:rsidP="00F20853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30190">
              <w:rPr>
                <w:rFonts w:ascii="Times New Roman" w:hAnsi="Times New Roman" w:cs="Times New Roman"/>
              </w:rPr>
              <w:t>202</w:t>
            </w:r>
            <w:r w:rsidR="00F20853" w:rsidRPr="00130190">
              <w:rPr>
                <w:rFonts w:ascii="Times New Roman" w:hAnsi="Times New Roman" w:cs="Times New Roman"/>
              </w:rPr>
              <w:t>7</w:t>
            </w:r>
            <w:r w:rsidRPr="00130190">
              <w:rPr>
                <w:rFonts w:ascii="Times New Roman" w:hAnsi="Times New Roman" w:cs="Times New Roman"/>
              </w:rPr>
              <w:t xml:space="preserve">. godina = </w:t>
            </w:r>
            <w:r w:rsidR="002C67E9" w:rsidRPr="00130190">
              <w:rPr>
                <w:rFonts w:ascii="Times New Roman" w:hAnsi="Times New Roman" w:cs="Times New Roman"/>
              </w:rPr>
              <w:t>110.000</w:t>
            </w:r>
            <w:r w:rsidR="00190456" w:rsidRPr="00130190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DA0E81" w:rsidRPr="00334889" w:rsidTr="00827660">
        <w:trPr>
          <w:trHeight w:val="699"/>
        </w:trPr>
        <w:tc>
          <w:tcPr>
            <w:tcW w:w="0" w:type="auto"/>
            <w:shd w:val="clear" w:color="auto" w:fill="auto"/>
          </w:tcPr>
          <w:p w:rsidR="00DA0E81" w:rsidRPr="00130190" w:rsidRDefault="00DA0E81" w:rsidP="006C50F1">
            <w:pPr>
              <w:jc w:val="center"/>
              <w:rPr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Pokazatelj rezultata</w:t>
            </w:r>
          </w:p>
        </w:tc>
        <w:tc>
          <w:tcPr>
            <w:tcW w:w="0" w:type="auto"/>
            <w:shd w:val="clear" w:color="auto" w:fill="auto"/>
          </w:tcPr>
          <w:p w:rsidR="00DA0E81" w:rsidRPr="00130190" w:rsidRDefault="00E44DEA" w:rsidP="00E9341A">
            <w:pPr>
              <w:jc w:val="both"/>
              <w:rPr>
                <w:bCs/>
                <w:sz w:val="22"/>
                <w:szCs w:val="22"/>
              </w:rPr>
            </w:pPr>
            <w:r w:rsidRPr="00130190">
              <w:rPr>
                <w:sz w:val="22"/>
                <w:szCs w:val="22"/>
              </w:rPr>
              <w:t>Povećani broj korisnika (i odraslih i djece) uključenih u sportske aktivnosti te veće zadovoljstvo građana pruženim sportskim aktivnostima</w:t>
            </w:r>
            <w:r w:rsidR="002D0C01">
              <w:rPr>
                <w:sz w:val="22"/>
                <w:szCs w:val="22"/>
              </w:rPr>
              <w:t>.</w:t>
            </w:r>
          </w:p>
        </w:tc>
      </w:tr>
    </w:tbl>
    <w:p w:rsidR="00645B2E" w:rsidRPr="00130190" w:rsidRDefault="00645B2E" w:rsidP="00C45F3A">
      <w:pPr>
        <w:pStyle w:val="Uvuenotijeloteksta"/>
        <w:ind w:left="0"/>
        <w:jc w:val="both"/>
        <w:rPr>
          <w:bCs/>
          <w:iCs/>
          <w:sz w:val="24"/>
          <w:szCs w:val="24"/>
        </w:rPr>
      </w:pPr>
      <w:bookmarkStart w:id="2" w:name="_GoBack"/>
      <w:bookmarkEnd w:id="2"/>
      <w:r w:rsidRPr="00130190">
        <w:rPr>
          <w:sz w:val="24"/>
          <w:szCs w:val="24"/>
        </w:rPr>
        <w:t>Progra</w:t>
      </w:r>
      <w:r w:rsidR="00C45F3A" w:rsidRPr="00130190">
        <w:rPr>
          <w:sz w:val="24"/>
          <w:szCs w:val="24"/>
        </w:rPr>
        <w:t>mom</w:t>
      </w:r>
      <w:r w:rsidRPr="00130190">
        <w:rPr>
          <w:sz w:val="24"/>
          <w:szCs w:val="24"/>
        </w:rPr>
        <w:t xml:space="preserve"> javnih potreba u sportu planirana su sredstva donacija kojima </w:t>
      </w:r>
      <w:r w:rsidR="0057604D" w:rsidRPr="00130190">
        <w:rPr>
          <w:sz w:val="24"/>
          <w:szCs w:val="24"/>
        </w:rPr>
        <w:t xml:space="preserve">je cilj </w:t>
      </w:r>
      <w:r w:rsidRPr="00130190">
        <w:rPr>
          <w:sz w:val="24"/>
          <w:szCs w:val="24"/>
        </w:rPr>
        <w:t xml:space="preserve">poduprijeti djelovanje sportskih udruga i klubova kroz Zajednicu sportova Općine Murter-Kornati. </w:t>
      </w:r>
      <w:r w:rsidRPr="00130190">
        <w:rPr>
          <w:bCs/>
          <w:iCs/>
          <w:sz w:val="24"/>
          <w:szCs w:val="24"/>
        </w:rPr>
        <w:t xml:space="preserve"> Sredstva dodijelje</w:t>
      </w:r>
      <w:r w:rsidR="00C45F3A" w:rsidRPr="00130190">
        <w:rPr>
          <w:bCs/>
          <w:iCs/>
          <w:sz w:val="24"/>
          <w:szCs w:val="24"/>
        </w:rPr>
        <w:t>na</w:t>
      </w:r>
      <w:r w:rsidRPr="00130190">
        <w:rPr>
          <w:bCs/>
          <w:iCs/>
          <w:sz w:val="24"/>
          <w:szCs w:val="24"/>
        </w:rPr>
        <w:t xml:space="preserve"> u okviru programa </w:t>
      </w:r>
      <w:r w:rsidR="00C45F3A" w:rsidRPr="00130190">
        <w:rPr>
          <w:bCs/>
          <w:iCs/>
          <w:sz w:val="24"/>
          <w:szCs w:val="24"/>
        </w:rPr>
        <w:t>također obuhvaćaju</w:t>
      </w:r>
      <w:r w:rsidR="0057604D" w:rsidRPr="00130190">
        <w:rPr>
          <w:bCs/>
          <w:iCs/>
          <w:sz w:val="24"/>
          <w:szCs w:val="24"/>
        </w:rPr>
        <w:t xml:space="preserve"> održavanje</w:t>
      </w:r>
      <w:r w:rsidR="003469FC" w:rsidRPr="00130190">
        <w:rPr>
          <w:bCs/>
          <w:iCs/>
          <w:sz w:val="24"/>
          <w:szCs w:val="24"/>
        </w:rPr>
        <w:t xml:space="preserve"> sportske dvorane </w:t>
      </w:r>
      <w:r w:rsidR="00C45F3A" w:rsidRPr="00130190">
        <w:rPr>
          <w:bCs/>
          <w:iCs/>
          <w:sz w:val="24"/>
          <w:szCs w:val="24"/>
        </w:rPr>
        <w:t xml:space="preserve">te </w:t>
      </w:r>
      <w:r w:rsidR="002C67E9" w:rsidRPr="00130190">
        <w:rPr>
          <w:bCs/>
          <w:iCs/>
          <w:sz w:val="24"/>
          <w:szCs w:val="24"/>
        </w:rPr>
        <w:t xml:space="preserve">kapitalne pomoći </w:t>
      </w:r>
      <w:r w:rsidR="0057604D" w:rsidRPr="00130190">
        <w:rPr>
          <w:bCs/>
          <w:iCs/>
          <w:sz w:val="24"/>
          <w:szCs w:val="24"/>
        </w:rPr>
        <w:t>za sanaciju sportske podne podloge školske sportske dvorane Osnovne škole Murterski škoji</w:t>
      </w:r>
      <w:r w:rsidRPr="00130190">
        <w:rPr>
          <w:bCs/>
          <w:iCs/>
          <w:sz w:val="24"/>
          <w:szCs w:val="24"/>
        </w:rPr>
        <w:t>.</w:t>
      </w:r>
    </w:p>
    <w:p w:rsidR="00645B2E" w:rsidRPr="00334889" w:rsidRDefault="00645B2E" w:rsidP="00645B2E">
      <w:pPr>
        <w:pStyle w:val="Uvuenotijeloteksta"/>
        <w:rPr>
          <w:rFonts w:asciiTheme="minorHAnsi" w:hAnsiTheme="minorHAnsi" w:cstheme="minorHAnsi"/>
          <w:bCs/>
          <w:iCs/>
          <w:sz w:val="22"/>
          <w:szCs w:val="22"/>
        </w:rPr>
      </w:pPr>
    </w:p>
    <w:p w:rsidR="00645B2E" w:rsidRPr="00334889" w:rsidRDefault="00645B2E" w:rsidP="006F424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645B2E" w:rsidRPr="00334889" w:rsidSect="003A1E6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D1A" w:rsidRDefault="00A55D1A" w:rsidP="009656ED">
      <w:r>
        <w:separator/>
      </w:r>
    </w:p>
  </w:endnote>
  <w:endnote w:type="continuationSeparator" w:id="0">
    <w:p w:rsidR="00A55D1A" w:rsidRDefault="00A55D1A" w:rsidP="00965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995749"/>
      <w:docPartObj>
        <w:docPartGallery w:val="Page Numbers (Bottom of Page)"/>
        <w:docPartUnique/>
      </w:docPartObj>
    </w:sdtPr>
    <w:sdtContent>
      <w:p w:rsidR="0014089F" w:rsidRDefault="00413FB1">
        <w:pPr>
          <w:pStyle w:val="Podnoje"/>
          <w:jc w:val="center"/>
        </w:pPr>
        <w:r>
          <w:rPr>
            <w:noProof/>
          </w:rPr>
          <w:fldChar w:fldCharType="begin"/>
        </w:r>
        <w:r w:rsidR="0014089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F46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089F" w:rsidRDefault="0014089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D1A" w:rsidRDefault="00A55D1A" w:rsidP="009656ED">
      <w:r>
        <w:separator/>
      </w:r>
    </w:p>
  </w:footnote>
  <w:footnote w:type="continuationSeparator" w:id="0">
    <w:p w:rsidR="00A55D1A" w:rsidRDefault="00A55D1A" w:rsidP="00965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18E3E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F15456F"/>
    <w:multiLevelType w:val="hybridMultilevel"/>
    <w:tmpl w:val="5F9AFD4A"/>
    <w:lvl w:ilvl="0" w:tplc="882448D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D3E3A"/>
    <w:multiLevelType w:val="hybridMultilevel"/>
    <w:tmpl w:val="E7C2C15A"/>
    <w:lvl w:ilvl="0" w:tplc="0EA4131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D3CD6"/>
    <w:multiLevelType w:val="hybridMultilevel"/>
    <w:tmpl w:val="94EA5B9A"/>
    <w:lvl w:ilvl="0" w:tplc="2A4882F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D2BE6"/>
    <w:multiLevelType w:val="hybridMultilevel"/>
    <w:tmpl w:val="1CBE16E2"/>
    <w:lvl w:ilvl="0" w:tplc="D12E79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A33C4"/>
    <w:multiLevelType w:val="hybridMultilevel"/>
    <w:tmpl w:val="44409752"/>
    <w:lvl w:ilvl="0" w:tplc="D12E79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A3A"/>
    <w:rsid w:val="0000543C"/>
    <w:rsid w:val="000201FD"/>
    <w:rsid w:val="00031526"/>
    <w:rsid w:val="0003195A"/>
    <w:rsid w:val="00037176"/>
    <w:rsid w:val="00053A6A"/>
    <w:rsid w:val="000549C2"/>
    <w:rsid w:val="0005738F"/>
    <w:rsid w:val="00062D7A"/>
    <w:rsid w:val="0007266A"/>
    <w:rsid w:val="00073C23"/>
    <w:rsid w:val="00087B6C"/>
    <w:rsid w:val="000C23C9"/>
    <w:rsid w:val="000C62EC"/>
    <w:rsid w:val="000D6606"/>
    <w:rsid w:val="000E0C18"/>
    <w:rsid w:val="000F03D5"/>
    <w:rsid w:val="000F1077"/>
    <w:rsid w:val="000F234F"/>
    <w:rsid w:val="000F4D58"/>
    <w:rsid w:val="0010120E"/>
    <w:rsid w:val="001048E2"/>
    <w:rsid w:val="00106F1B"/>
    <w:rsid w:val="00112A10"/>
    <w:rsid w:val="001223C5"/>
    <w:rsid w:val="00130190"/>
    <w:rsid w:val="001400A3"/>
    <w:rsid w:val="0014014D"/>
    <w:rsid w:val="0014089F"/>
    <w:rsid w:val="00165E39"/>
    <w:rsid w:val="00174BE7"/>
    <w:rsid w:val="00175ABB"/>
    <w:rsid w:val="001805C5"/>
    <w:rsid w:val="00183643"/>
    <w:rsid w:val="00190456"/>
    <w:rsid w:val="00191AE4"/>
    <w:rsid w:val="001A1A8D"/>
    <w:rsid w:val="001A2845"/>
    <w:rsid w:val="001B1672"/>
    <w:rsid w:val="001B43D1"/>
    <w:rsid w:val="001D72B6"/>
    <w:rsid w:val="001E1298"/>
    <w:rsid w:val="001E5CE3"/>
    <w:rsid w:val="001E6428"/>
    <w:rsid w:val="001E6F86"/>
    <w:rsid w:val="00206C78"/>
    <w:rsid w:val="00212756"/>
    <w:rsid w:val="00221E08"/>
    <w:rsid w:val="00232BD5"/>
    <w:rsid w:val="00244C5D"/>
    <w:rsid w:val="002801CD"/>
    <w:rsid w:val="0028597C"/>
    <w:rsid w:val="00286310"/>
    <w:rsid w:val="002B2284"/>
    <w:rsid w:val="002B70C8"/>
    <w:rsid w:val="002C10F2"/>
    <w:rsid w:val="002C67E9"/>
    <w:rsid w:val="002D0C01"/>
    <w:rsid w:val="002E1F57"/>
    <w:rsid w:val="002E4C61"/>
    <w:rsid w:val="002F58BF"/>
    <w:rsid w:val="00327D36"/>
    <w:rsid w:val="0033367A"/>
    <w:rsid w:val="00334889"/>
    <w:rsid w:val="003403FD"/>
    <w:rsid w:val="00342E8D"/>
    <w:rsid w:val="00343A5E"/>
    <w:rsid w:val="003469FC"/>
    <w:rsid w:val="003640B2"/>
    <w:rsid w:val="003752F8"/>
    <w:rsid w:val="00381E92"/>
    <w:rsid w:val="00390976"/>
    <w:rsid w:val="00391EF1"/>
    <w:rsid w:val="003A0CB2"/>
    <w:rsid w:val="003A1E60"/>
    <w:rsid w:val="003C4A9A"/>
    <w:rsid w:val="003D1FF8"/>
    <w:rsid w:val="003E3043"/>
    <w:rsid w:val="003E5D18"/>
    <w:rsid w:val="003F0C10"/>
    <w:rsid w:val="0040249E"/>
    <w:rsid w:val="00413FB1"/>
    <w:rsid w:val="0041452C"/>
    <w:rsid w:val="004175CF"/>
    <w:rsid w:val="004228BD"/>
    <w:rsid w:val="00440DF3"/>
    <w:rsid w:val="0044538B"/>
    <w:rsid w:val="00451ADC"/>
    <w:rsid w:val="00453187"/>
    <w:rsid w:val="004676EA"/>
    <w:rsid w:val="00484F94"/>
    <w:rsid w:val="0048731A"/>
    <w:rsid w:val="0049010E"/>
    <w:rsid w:val="00495359"/>
    <w:rsid w:val="004B0453"/>
    <w:rsid w:val="004D472D"/>
    <w:rsid w:val="004D7A3A"/>
    <w:rsid w:val="004E2448"/>
    <w:rsid w:val="004F2955"/>
    <w:rsid w:val="004F3CF0"/>
    <w:rsid w:val="00520972"/>
    <w:rsid w:val="00522C00"/>
    <w:rsid w:val="00531661"/>
    <w:rsid w:val="005373E2"/>
    <w:rsid w:val="005403C5"/>
    <w:rsid w:val="00544BAC"/>
    <w:rsid w:val="00551013"/>
    <w:rsid w:val="005571FA"/>
    <w:rsid w:val="0057408C"/>
    <w:rsid w:val="0057604D"/>
    <w:rsid w:val="005773E0"/>
    <w:rsid w:val="005B3CB3"/>
    <w:rsid w:val="005B625E"/>
    <w:rsid w:val="005B68A5"/>
    <w:rsid w:val="005C42B6"/>
    <w:rsid w:val="005C4609"/>
    <w:rsid w:val="005C60EC"/>
    <w:rsid w:val="005E063F"/>
    <w:rsid w:val="005F433D"/>
    <w:rsid w:val="005F5C54"/>
    <w:rsid w:val="00606485"/>
    <w:rsid w:val="0060715B"/>
    <w:rsid w:val="0061532E"/>
    <w:rsid w:val="006237A9"/>
    <w:rsid w:val="00627542"/>
    <w:rsid w:val="006314BA"/>
    <w:rsid w:val="00634FD3"/>
    <w:rsid w:val="00645B2E"/>
    <w:rsid w:val="00667EBA"/>
    <w:rsid w:val="0067401B"/>
    <w:rsid w:val="00690238"/>
    <w:rsid w:val="00691155"/>
    <w:rsid w:val="006A43D9"/>
    <w:rsid w:val="006C0EBA"/>
    <w:rsid w:val="006C50F1"/>
    <w:rsid w:val="006C771D"/>
    <w:rsid w:val="006D2035"/>
    <w:rsid w:val="006D4611"/>
    <w:rsid w:val="006E01AE"/>
    <w:rsid w:val="006E25F0"/>
    <w:rsid w:val="006F424B"/>
    <w:rsid w:val="007068C0"/>
    <w:rsid w:val="00731A3F"/>
    <w:rsid w:val="00735EC4"/>
    <w:rsid w:val="0074263D"/>
    <w:rsid w:val="00747CAD"/>
    <w:rsid w:val="0076137A"/>
    <w:rsid w:val="007920E6"/>
    <w:rsid w:val="00793DCF"/>
    <w:rsid w:val="00797B3D"/>
    <w:rsid w:val="007A6AC9"/>
    <w:rsid w:val="007C0600"/>
    <w:rsid w:val="007C086D"/>
    <w:rsid w:val="007C6980"/>
    <w:rsid w:val="007C72BB"/>
    <w:rsid w:val="007D159A"/>
    <w:rsid w:val="007F105E"/>
    <w:rsid w:val="007F76B7"/>
    <w:rsid w:val="00815479"/>
    <w:rsid w:val="00821BA4"/>
    <w:rsid w:val="00821D76"/>
    <w:rsid w:val="008228CF"/>
    <w:rsid w:val="0082521B"/>
    <w:rsid w:val="008255E2"/>
    <w:rsid w:val="00826621"/>
    <w:rsid w:val="00827660"/>
    <w:rsid w:val="00860D13"/>
    <w:rsid w:val="0086556D"/>
    <w:rsid w:val="00884FDA"/>
    <w:rsid w:val="0089022C"/>
    <w:rsid w:val="00895D8C"/>
    <w:rsid w:val="008A3906"/>
    <w:rsid w:val="008A403B"/>
    <w:rsid w:val="008A48CD"/>
    <w:rsid w:val="008D49E7"/>
    <w:rsid w:val="008E18C5"/>
    <w:rsid w:val="00901832"/>
    <w:rsid w:val="00926C8C"/>
    <w:rsid w:val="00931B5C"/>
    <w:rsid w:val="00951805"/>
    <w:rsid w:val="00954DCE"/>
    <w:rsid w:val="009656ED"/>
    <w:rsid w:val="009764A3"/>
    <w:rsid w:val="00983165"/>
    <w:rsid w:val="009A0F5E"/>
    <w:rsid w:val="009A3CF2"/>
    <w:rsid w:val="009B33E6"/>
    <w:rsid w:val="009F0639"/>
    <w:rsid w:val="009F1DE6"/>
    <w:rsid w:val="009F2C9F"/>
    <w:rsid w:val="009F7332"/>
    <w:rsid w:val="00A0263E"/>
    <w:rsid w:val="00A131B5"/>
    <w:rsid w:val="00A2208E"/>
    <w:rsid w:val="00A32169"/>
    <w:rsid w:val="00A35499"/>
    <w:rsid w:val="00A51B68"/>
    <w:rsid w:val="00A55D1A"/>
    <w:rsid w:val="00A576E4"/>
    <w:rsid w:val="00A64DFE"/>
    <w:rsid w:val="00A71C94"/>
    <w:rsid w:val="00A82FEA"/>
    <w:rsid w:val="00A91352"/>
    <w:rsid w:val="00A921CD"/>
    <w:rsid w:val="00AA5FAB"/>
    <w:rsid w:val="00AA7B42"/>
    <w:rsid w:val="00AB4288"/>
    <w:rsid w:val="00AC2479"/>
    <w:rsid w:val="00AC5956"/>
    <w:rsid w:val="00AC62FA"/>
    <w:rsid w:val="00AC70D5"/>
    <w:rsid w:val="00AD6CF7"/>
    <w:rsid w:val="00AE0240"/>
    <w:rsid w:val="00AF4630"/>
    <w:rsid w:val="00B019DD"/>
    <w:rsid w:val="00B12FC7"/>
    <w:rsid w:val="00B15F00"/>
    <w:rsid w:val="00B26849"/>
    <w:rsid w:val="00B30EBD"/>
    <w:rsid w:val="00B34706"/>
    <w:rsid w:val="00B42154"/>
    <w:rsid w:val="00B4593A"/>
    <w:rsid w:val="00B521C1"/>
    <w:rsid w:val="00B568DC"/>
    <w:rsid w:val="00B626AE"/>
    <w:rsid w:val="00B83585"/>
    <w:rsid w:val="00B93A23"/>
    <w:rsid w:val="00BA1F6B"/>
    <w:rsid w:val="00BB0A45"/>
    <w:rsid w:val="00BB211D"/>
    <w:rsid w:val="00BC291B"/>
    <w:rsid w:val="00BC63A9"/>
    <w:rsid w:val="00BD4E77"/>
    <w:rsid w:val="00BE4706"/>
    <w:rsid w:val="00BE5CD3"/>
    <w:rsid w:val="00BF0A18"/>
    <w:rsid w:val="00C10B2B"/>
    <w:rsid w:val="00C15996"/>
    <w:rsid w:val="00C16F2C"/>
    <w:rsid w:val="00C200AD"/>
    <w:rsid w:val="00C304C7"/>
    <w:rsid w:val="00C4266D"/>
    <w:rsid w:val="00C45F3A"/>
    <w:rsid w:val="00C4727F"/>
    <w:rsid w:val="00C52ABF"/>
    <w:rsid w:val="00C53B34"/>
    <w:rsid w:val="00C572FB"/>
    <w:rsid w:val="00C63413"/>
    <w:rsid w:val="00C667CC"/>
    <w:rsid w:val="00C76736"/>
    <w:rsid w:val="00C835C0"/>
    <w:rsid w:val="00CA0E0D"/>
    <w:rsid w:val="00CA4CAF"/>
    <w:rsid w:val="00CA505D"/>
    <w:rsid w:val="00CB02FC"/>
    <w:rsid w:val="00CB4B30"/>
    <w:rsid w:val="00CC7ED0"/>
    <w:rsid w:val="00CD32B9"/>
    <w:rsid w:val="00CE014E"/>
    <w:rsid w:val="00CE01B6"/>
    <w:rsid w:val="00CE283E"/>
    <w:rsid w:val="00D33514"/>
    <w:rsid w:val="00D51290"/>
    <w:rsid w:val="00D60498"/>
    <w:rsid w:val="00D6685E"/>
    <w:rsid w:val="00D66B3D"/>
    <w:rsid w:val="00D77079"/>
    <w:rsid w:val="00D83D05"/>
    <w:rsid w:val="00D87134"/>
    <w:rsid w:val="00DA0E81"/>
    <w:rsid w:val="00DA17FA"/>
    <w:rsid w:val="00DB10A1"/>
    <w:rsid w:val="00DB5376"/>
    <w:rsid w:val="00DB5575"/>
    <w:rsid w:val="00DC1D73"/>
    <w:rsid w:val="00DC3BC0"/>
    <w:rsid w:val="00DE4A36"/>
    <w:rsid w:val="00E12FAD"/>
    <w:rsid w:val="00E14D9E"/>
    <w:rsid w:val="00E26587"/>
    <w:rsid w:val="00E44DEA"/>
    <w:rsid w:val="00E46754"/>
    <w:rsid w:val="00E57F14"/>
    <w:rsid w:val="00E84640"/>
    <w:rsid w:val="00E84E18"/>
    <w:rsid w:val="00E86C76"/>
    <w:rsid w:val="00E8732B"/>
    <w:rsid w:val="00E925A4"/>
    <w:rsid w:val="00E932B1"/>
    <w:rsid w:val="00E9341A"/>
    <w:rsid w:val="00EB15C7"/>
    <w:rsid w:val="00EB2BAE"/>
    <w:rsid w:val="00EB7343"/>
    <w:rsid w:val="00EC1D65"/>
    <w:rsid w:val="00EC49E3"/>
    <w:rsid w:val="00ED4256"/>
    <w:rsid w:val="00EF5082"/>
    <w:rsid w:val="00F12F4C"/>
    <w:rsid w:val="00F14768"/>
    <w:rsid w:val="00F15853"/>
    <w:rsid w:val="00F20853"/>
    <w:rsid w:val="00F2271B"/>
    <w:rsid w:val="00F2455E"/>
    <w:rsid w:val="00F27E46"/>
    <w:rsid w:val="00F343E7"/>
    <w:rsid w:val="00F3693A"/>
    <w:rsid w:val="00F41D7D"/>
    <w:rsid w:val="00F50CC3"/>
    <w:rsid w:val="00F5104D"/>
    <w:rsid w:val="00F575A2"/>
    <w:rsid w:val="00F6400F"/>
    <w:rsid w:val="00F64DCD"/>
    <w:rsid w:val="00F66FBD"/>
    <w:rsid w:val="00F7171C"/>
    <w:rsid w:val="00F83E07"/>
    <w:rsid w:val="00F847D5"/>
    <w:rsid w:val="00F85064"/>
    <w:rsid w:val="00F85A0F"/>
    <w:rsid w:val="00F879B4"/>
    <w:rsid w:val="00F93887"/>
    <w:rsid w:val="00F941E0"/>
    <w:rsid w:val="00FB7B7A"/>
    <w:rsid w:val="00FC082B"/>
    <w:rsid w:val="00FC2C06"/>
    <w:rsid w:val="00FD1AF7"/>
    <w:rsid w:val="00FD31A5"/>
    <w:rsid w:val="00FE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4D7A3A"/>
    <w:pPr>
      <w:keepNext/>
      <w:ind w:firstLine="720"/>
      <w:jc w:val="center"/>
      <w:outlineLvl w:val="1"/>
    </w:pPr>
    <w:rPr>
      <w:b/>
      <w:sz w:val="24"/>
    </w:rPr>
  </w:style>
  <w:style w:type="paragraph" w:styleId="Naslov7">
    <w:name w:val="heading 7"/>
    <w:basedOn w:val="Normal"/>
    <w:next w:val="Normal"/>
    <w:link w:val="Naslov7Char"/>
    <w:qFormat/>
    <w:rsid w:val="004D7A3A"/>
    <w:pPr>
      <w:keepNext/>
      <w:outlineLvl w:val="6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D7A3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4D7A3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4D7A3A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7A3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3">
    <w:name w:val="Body Text 3"/>
    <w:basedOn w:val="Normal"/>
    <w:link w:val="Tijeloteksta3Char"/>
    <w:semiHidden/>
    <w:rsid w:val="004D7A3A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semiHidden/>
    <w:rsid w:val="004D7A3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Default">
    <w:name w:val="Default"/>
    <w:rsid w:val="00F938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05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05C5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64DC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64DC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018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901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7C060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9656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656E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Naglaeno">
    <w:name w:val="Strong"/>
    <w:basedOn w:val="Zadanifontodlomka"/>
    <w:uiPriority w:val="22"/>
    <w:qFormat/>
    <w:rsid w:val="0000543C"/>
    <w:rPr>
      <w:b/>
      <w:bCs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6C771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C771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Grafikeoznake">
    <w:name w:val="List Bullet"/>
    <w:basedOn w:val="Normal"/>
    <w:autoRedefine/>
    <w:uiPriority w:val="99"/>
    <w:rsid w:val="00551013"/>
    <w:pPr>
      <w:numPr>
        <w:numId w:val="10"/>
      </w:numPr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FE8CF-878C-4765-8F80-AD6FA1A5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5815</Words>
  <Characters>33151</Characters>
  <Application>Microsoft Office Word</Application>
  <DocSecurity>0</DocSecurity>
  <Lines>276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10</cp:revision>
  <cp:lastPrinted>2023-12-15T09:35:00Z</cp:lastPrinted>
  <dcterms:created xsi:type="dcterms:W3CDTF">2025-06-17T12:56:00Z</dcterms:created>
  <dcterms:modified xsi:type="dcterms:W3CDTF">2025-07-07T10:31:00Z</dcterms:modified>
</cp:coreProperties>
</file>