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08BBA" w14:textId="326B4677" w:rsidR="00C87E88" w:rsidRPr="002053A8" w:rsidRDefault="00E13F7F" w:rsidP="00E13F7F">
      <w:pPr>
        <w:jc w:val="center"/>
        <w:rPr>
          <w:rFonts w:ascii="Times New Roman" w:hAnsi="Times New Roman" w:cs="Times New Roman"/>
          <w:b/>
          <w:bCs/>
          <w:sz w:val="32"/>
          <w:szCs w:val="32"/>
        </w:rPr>
      </w:pPr>
      <w:r w:rsidRPr="002053A8">
        <w:rPr>
          <w:rFonts w:ascii="Times New Roman" w:hAnsi="Times New Roman" w:cs="Times New Roman"/>
          <w:b/>
          <w:bCs/>
          <w:sz w:val="32"/>
          <w:szCs w:val="32"/>
        </w:rPr>
        <w:t>OBRAZLOŽENJE</w:t>
      </w:r>
    </w:p>
    <w:p w14:paraId="05CC5094" w14:textId="77777777" w:rsidR="00E13F7F" w:rsidRPr="002053A8" w:rsidRDefault="00E13F7F" w:rsidP="008B1552">
      <w:pPr>
        <w:jc w:val="both"/>
        <w:rPr>
          <w:rFonts w:ascii="Times New Roman" w:hAnsi="Times New Roman" w:cs="Times New Roman"/>
          <w:b/>
          <w:bCs/>
        </w:rPr>
      </w:pPr>
    </w:p>
    <w:p w14:paraId="61C2C9F1" w14:textId="51C7FE1F" w:rsidR="00E13F7F" w:rsidRPr="002053A8" w:rsidRDefault="00E13F7F" w:rsidP="008B1552">
      <w:pPr>
        <w:spacing w:after="0" w:line="256" w:lineRule="auto"/>
        <w:jc w:val="both"/>
        <w:rPr>
          <w:rFonts w:ascii="Times New Roman" w:hAnsi="Times New Roman" w:cs="Times New Roman"/>
          <w:b/>
          <w:bCs/>
        </w:rPr>
      </w:pPr>
      <w:r w:rsidRPr="002053A8">
        <w:rPr>
          <w:rFonts w:ascii="Times New Roman" w:hAnsi="Times New Roman" w:cs="Times New Roman"/>
          <w:b/>
          <w:bCs/>
        </w:rPr>
        <w:t xml:space="preserve">PREDLAGATELJ: </w:t>
      </w:r>
      <w:r w:rsidR="00D20A37" w:rsidRPr="002053A8">
        <w:rPr>
          <w:rFonts w:ascii="Times New Roman" w:hAnsi="Times New Roman" w:cs="Times New Roman"/>
          <w:b/>
          <w:bCs/>
        </w:rPr>
        <w:t>O</w:t>
      </w:r>
      <w:r w:rsidRPr="002053A8">
        <w:rPr>
          <w:rFonts w:ascii="Times New Roman" w:hAnsi="Times New Roman" w:cs="Times New Roman"/>
          <w:b/>
          <w:bCs/>
        </w:rPr>
        <w:t xml:space="preserve">pćinski </w:t>
      </w:r>
      <w:r w:rsidR="00D20A37" w:rsidRPr="002053A8">
        <w:rPr>
          <w:rFonts w:ascii="Times New Roman" w:hAnsi="Times New Roman" w:cs="Times New Roman"/>
          <w:b/>
          <w:bCs/>
        </w:rPr>
        <w:t>n</w:t>
      </w:r>
      <w:r w:rsidRPr="002053A8">
        <w:rPr>
          <w:rFonts w:ascii="Times New Roman" w:hAnsi="Times New Roman" w:cs="Times New Roman"/>
          <w:b/>
          <w:bCs/>
        </w:rPr>
        <w:t>ačelnik</w:t>
      </w:r>
    </w:p>
    <w:p w14:paraId="08C9FCEB" w14:textId="05CF9B7E" w:rsidR="00E13F7F" w:rsidRPr="002053A8" w:rsidRDefault="00E13F7F" w:rsidP="008B1552">
      <w:pPr>
        <w:spacing w:after="0" w:line="256" w:lineRule="auto"/>
        <w:jc w:val="both"/>
        <w:rPr>
          <w:rFonts w:ascii="Times New Roman" w:hAnsi="Times New Roman" w:cs="Times New Roman"/>
          <w:b/>
          <w:bCs/>
        </w:rPr>
      </w:pPr>
      <w:r w:rsidRPr="002053A8">
        <w:rPr>
          <w:rFonts w:ascii="Times New Roman" w:hAnsi="Times New Roman" w:cs="Times New Roman"/>
          <w:b/>
          <w:bCs/>
        </w:rPr>
        <w:t xml:space="preserve">IZVJESTITELJ:  </w:t>
      </w:r>
      <w:r w:rsidR="00D20A37" w:rsidRPr="002053A8">
        <w:rPr>
          <w:rFonts w:ascii="Times New Roman" w:hAnsi="Times New Roman" w:cs="Times New Roman"/>
          <w:b/>
          <w:bCs/>
        </w:rPr>
        <w:t>O</w:t>
      </w:r>
      <w:r w:rsidRPr="002053A8">
        <w:rPr>
          <w:rFonts w:ascii="Times New Roman" w:hAnsi="Times New Roman" w:cs="Times New Roman"/>
          <w:b/>
          <w:bCs/>
        </w:rPr>
        <w:t>pćinski načelnik</w:t>
      </w:r>
      <w:r w:rsidR="006D5E76">
        <w:rPr>
          <w:rFonts w:ascii="Times New Roman" w:hAnsi="Times New Roman" w:cs="Times New Roman"/>
          <w:b/>
          <w:bCs/>
        </w:rPr>
        <w:t xml:space="preserve"> i direktor komunalnog društva Murtela d.o.o.</w:t>
      </w:r>
      <w:bookmarkStart w:id="0" w:name="_GoBack"/>
      <w:bookmarkEnd w:id="0"/>
    </w:p>
    <w:p w14:paraId="72E44F6A" w14:textId="77777777" w:rsidR="005C706A" w:rsidRPr="002053A8" w:rsidRDefault="005C706A" w:rsidP="008B1552">
      <w:pPr>
        <w:spacing w:after="0" w:line="256" w:lineRule="auto"/>
        <w:jc w:val="both"/>
        <w:rPr>
          <w:rFonts w:ascii="Times New Roman" w:hAnsi="Times New Roman" w:cs="Times New Roman"/>
          <w:b/>
          <w:bCs/>
        </w:rPr>
      </w:pPr>
    </w:p>
    <w:p w14:paraId="47F87918" w14:textId="3C1B0039" w:rsidR="00E13F7F" w:rsidRPr="002053A8" w:rsidRDefault="00E13F7F" w:rsidP="008B1552">
      <w:pPr>
        <w:spacing w:after="0" w:line="256" w:lineRule="auto"/>
        <w:jc w:val="both"/>
        <w:rPr>
          <w:rFonts w:ascii="Times New Roman" w:hAnsi="Times New Roman" w:cs="Times New Roman"/>
          <w:b/>
          <w:bCs/>
        </w:rPr>
      </w:pPr>
      <w:r w:rsidRPr="002053A8">
        <w:rPr>
          <w:rFonts w:ascii="Times New Roman" w:hAnsi="Times New Roman" w:cs="Times New Roman"/>
          <w:b/>
          <w:bCs/>
        </w:rPr>
        <w:t>PRAVNA OSNOVA: Zakon o gospodarenju otpadom (NN 84/21 i 142/23 - Odluka USRH)</w:t>
      </w:r>
    </w:p>
    <w:p w14:paraId="1434CE53" w14:textId="77777777" w:rsidR="00E13F7F" w:rsidRPr="002053A8" w:rsidRDefault="00E13F7F" w:rsidP="008B1552">
      <w:pPr>
        <w:spacing w:after="0" w:line="256" w:lineRule="auto"/>
        <w:jc w:val="both"/>
        <w:rPr>
          <w:rFonts w:ascii="Times New Roman" w:hAnsi="Times New Roman" w:cs="Times New Roman"/>
          <w:b/>
          <w:bCs/>
        </w:rPr>
      </w:pPr>
    </w:p>
    <w:p w14:paraId="0F46C1D7"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Odluka o načinu pružanja javne usluge</w:t>
      </w:r>
    </w:p>
    <w:p w14:paraId="28870FA0"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Članak 66.</w:t>
      </w:r>
    </w:p>
    <w:p w14:paraId="606F41A4"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 Predstavničko tijelo jedinice lokalne samouprave o načinu pružanja javne usluge donosi odluku koja sadrži:</w:t>
      </w:r>
    </w:p>
    <w:p w14:paraId="27362C96"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 kriterije obračuna količine miješanog komunalnog otpada</w:t>
      </w:r>
    </w:p>
    <w:p w14:paraId="64594192"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2. standardne veličine i druga bitna svojstva spremnika za sakupljanje otpada</w:t>
      </w:r>
    </w:p>
    <w:p w14:paraId="4F355807"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3. najmanju učestalost odvoza otpada prema područjima</w:t>
      </w:r>
    </w:p>
    <w:p w14:paraId="4C7EE427"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4. obračunska razdoblja kroz kalendarsku godinu</w:t>
      </w:r>
    </w:p>
    <w:p w14:paraId="3B037D51"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5. područje pružanja javne usluge</w:t>
      </w:r>
    </w:p>
    <w:p w14:paraId="0FEB5B67"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6. iznos cijene obvezne minimalne javne usluge s obrazloženjem načina na koji je određena</w:t>
      </w:r>
    </w:p>
    <w:p w14:paraId="531E4320"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7. odredbe o načinu podnošenja prigovora i postupanju po prigovoru građana na neugodu uzrokovanu sustavom sakupljanja komunalnog otpada</w:t>
      </w:r>
    </w:p>
    <w:p w14:paraId="4B02121E"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8. odredbe o načinu pojedinačnog korištenje javne usluge</w:t>
      </w:r>
    </w:p>
    <w:p w14:paraId="297DED87"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9. odredbe o načinu korištenja zajedničkog spremnika</w:t>
      </w:r>
    </w:p>
    <w:p w14:paraId="5F0E2BB5"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10. odredbe o prihvatljivom dokazu izvršenja javne usluge za pojedinog korisnika usluge</w:t>
      </w:r>
    </w:p>
    <w:p w14:paraId="3DAFAC86"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11. način određivanja udjela korisnika usluge u slučaju kad su korisnici usluge kućanstva i pravne osobe ili fizičke osobe – obrtnici i koriste zajednički spremnik, a nije postignut sporazum o njihovim udjelima</w:t>
      </w:r>
    </w:p>
    <w:p w14:paraId="177A6E7E"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12. odredbe o ugovornoj kazni i</w:t>
      </w:r>
    </w:p>
    <w:p w14:paraId="4EED9B22"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13. opće uvjete ugovora s korisnicima.</w:t>
      </w:r>
    </w:p>
    <w:p w14:paraId="0C654C82"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(2) Odluka iz stavka 1. ovoga članka može sadržavati:</w:t>
      </w:r>
    </w:p>
    <w:p w14:paraId="2534D2F2"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 kriterij za određivanje korisnika usluge u čije ime jedinica lokalne samouprave preuzima obvezu sufinanciranja cijene javne usluge</w:t>
      </w:r>
    </w:p>
    <w:p w14:paraId="768D5ED5"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2. kriterije za umanjenje cijene javne usluge</w:t>
      </w:r>
    </w:p>
    <w:p w14:paraId="287C182D"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3. odredbe o korištenju javne površine za prikupljanje otpada i mjestima primopredaje otpada ako su različita od obračunskog mjesta</w:t>
      </w:r>
    </w:p>
    <w:p w14:paraId="3BB8477F"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4. odredbe o korištenju površina kojima upravlja jedinica lokalne samouprave za potrebe kompostiranja biootpada koje može obavljati korisnik usluge</w:t>
      </w:r>
    </w:p>
    <w:p w14:paraId="279BA21D"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5. odredbe o količini glomaznog otpada koji se preuzima u okviru javne usluge</w:t>
      </w:r>
    </w:p>
    <w:p w14:paraId="18A6F73F"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6. odredbe o provedbi Ugovora koje se primjenjuju u slučaju nastupanja posebnih okolnosti uključujući elementarnu nepogodu, katastrofu i slično i</w:t>
      </w:r>
    </w:p>
    <w:p w14:paraId="5867F504"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7. lokacije na kojoj se može osigurati obavljanje obrade glomaznog otpada mobilnim uređajem u okviru javne usluge.</w:t>
      </w:r>
    </w:p>
    <w:p w14:paraId="272F7F15"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(3) Odluku iz stavka 1. ovoga članka predstavničko tijelo jedinice lokalne samouprave odnosno Grada Zagreba dužno je dostaviti Ministarstvu i objaviti u službenom glasilu i na mrežnim stranicama jedinice lokalne samouprave u roku od 15 dana od donošenja.</w:t>
      </w:r>
    </w:p>
    <w:p w14:paraId="642B204B"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(4) O odluci iz stavka 1. ovoga članka potrebno je provesti prethodno savjetovanje s zainteresiranom javnošću u trajanju od najmanje 30 dana.</w:t>
      </w:r>
    </w:p>
    <w:p w14:paraId="6582CB04"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(5) Izvršno tijelo jedinice lokalne samouprave odnosno Grada Zagreba dužno je voditi popis korisnika usluge u čije ime je preuzelo obvezu sufinanciranja cijene javne usluge iz stavka 2. točke 1. ovoga članka koji sadrži sljedeće podatke: o korisniku usluge, obračunskom mjestu, obračunskom razdoblju, iznosu sufinanciranja cijene javne usluge koji je jedinica lokalne samouprave platila davatelju javne usluge.</w:t>
      </w:r>
    </w:p>
    <w:p w14:paraId="731CF218"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p>
    <w:p w14:paraId="31B61151"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p>
    <w:p w14:paraId="5F627D4D"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lastRenderedPageBreak/>
        <w:t>Članak 178.</w:t>
      </w:r>
    </w:p>
    <w:p w14:paraId="606DDCEB"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(1) Predstavničko tijelo jedinice lokalne samouprave dužno je donijeti Odluku o načinu pružanja javne usluge iz članka 66. ovoga Zakona u roku od šest mjeseci od dana stupanja snagu ovoga Zakona.</w:t>
      </w:r>
    </w:p>
    <w:p w14:paraId="71C11D6D"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(2) Danom stupanja na snagu Odluke iz stavka 1. ovoga članka prestaje važiti Odluka o načinu pružanja javnih usluga prikupljanja miješanog komunalnog otpada i biorazgradivog komunalnog otpada iz članka 30. stavka 7. Zakona o održivom gospodarenju otpadom (»Narodne novine«, br. 94/13., 73/17., 14/19 i 98/19.).</w:t>
      </w:r>
    </w:p>
    <w:p w14:paraId="1892DAAE"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r w:rsidRPr="002053A8">
        <w:rPr>
          <w:rFonts w:ascii="Times New Roman" w:hAnsi="Times New Roman" w:cs="Times New Roman"/>
        </w:rPr>
        <w:t>(3) Davatelj javne usluge dužan je cjenik iz članka 77. ovoga Zakona donijeti u roku od tri mjeseca od dana donošenja Odluke o sakupljanju komunalnog otpada iz članka 66. ovoga Zakona.</w:t>
      </w:r>
    </w:p>
    <w:p w14:paraId="45F215A6" w14:textId="77777777" w:rsidR="005C706A" w:rsidRPr="002053A8" w:rsidRDefault="005C706A" w:rsidP="005C706A">
      <w:pPr>
        <w:pBdr>
          <w:top w:val="single" w:sz="4" w:space="1" w:color="auto"/>
          <w:left w:val="single" w:sz="4" w:space="4" w:color="auto"/>
          <w:bottom w:val="single" w:sz="4" w:space="1" w:color="auto"/>
          <w:right w:val="single" w:sz="4" w:space="4" w:color="auto"/>
        </w:pBdr>
        <w:spacing w:after="0" w:line="256" w:lineRule="auto"/>
        <w:jc w:val="both"/>
        <w:rPr>
          <w:rFonts w:ascii="Times New Roman" w:hAnsi="Times New Roman" w:cs="Times New Roman"/>
        </w:rPr>
      </w:pPr>
    </w:p>
    <w:p w14:paraId="3D31E290" w14:textId="77777777" w:rsidR="00E13F7F" w:rsidRPr="002053A8" w:rsidRDefault="00E13F7F" w:rsidP="008B1552">
      <w:pPr>
        <w:spacing w:after="0" w:line="256" w:lineRule="auto"/>
        <w:jc w:val="both"/>
        <w:rPr>
          <w:rFonts w:ascii="Times New Roman" w:hAnsi="Times New Roman" w:cs="Times New Roman"/>
        </w:rPr>
      </w:pPr>
    </w:p>
    <w:p w14:paraId="1877844B" w14:textId="77777777" w:rsidR="005C706A" w:rsidRPr="002053A8" w:rsidRDefault="005C706A" w:rsidP="008B1552">
      <w:pPr>
        <w:spacing w:after="0" w:line="256" w:lineRule="auto"/>
        <w:jc w:val="both"/>
        <w:rPr>
          <w:rFonts w:ascii="Times New Roman" w:hAnsi="Times New Roman" w:cs="Times New Roman"/>
        </w:rPr>
      </w:pPr>
    </w:p>
    <w:p w14:paraId="13E906E8" w14:textId="77777777" w:rsidR="0035373F" w:rsidRPr="002053A8" w:rsidRDefault="0035373F" w:rsidP="008B1552">
      <w:pPr>
        <w:jc w:val="both"/>
        <w:rPr>
          <w:rFonts w:ascii="Times New Roman" w:hAnsi="Times New Roman" w:cs="Times New Roman"/>
        </w:rPr>
      </w:pPr>
      <w:r w:rsidRPr="002053A8">
        <w:rPr>
          <w:rFonts w:ascii="Times New Roman" w:hAnsi="Times New Roman" w:cs="Times New Roman"/>
        </w:rPr>
        <w:t xml:space="preserve">Općinsko vijeće Općine Murter-Kornati nije donijelo ODLUKU O NAČINU PRUŽANJA JAVNE USLUGE SAKUPLJANJA KOMUNALNOG OTPADA NA PODRUČJU OPĆINE MURTER-KORNATI usklađenu sa Zakonom o gospodarenju otpadom (NN 84/21, 142/23). </w:t>
      </w:r>
    </w:p>
    <w:p w14:paraId="6DBAB231" w14:textId="77777777" w:rsidR="0035373F" w:rsidRPr="002053A8" w:rsidRDefault="0035373F" w:rsidP="008B1552">
      <w:pPr>
        <w:jc w:val="both"/>
        <w:rPr>
          <w:rFonts w:ascii="Times New Roman" w:hAnsi="Times New Roman" w:cs="Times New Roman"/>
        </w:rPr>
      </w:pPr>
      <w:r w:rsidRPr="002053A8">
        <w:rPr>
          <w:rFonts w:ascii="Times New Roman" w:hAnsi="Times New Roman" w:cs="Times New Roman"/>
        </w:rPr>
        <w:t xml:space="preserve">Dakle, na snazi je još uvijek odluka iz 2018. godine donesena na temelju Zakona o održivom gospodarenju otpadom (NN 94/13, 73/17) i Uredbe o gospodarenju komunalnim otpadom (NN 50/17) koji više nisu na snazi. </w:t>
      </w:r>
    </w:p>
    <w:p w14:paraId="2E52FFAF" w14:textId="77777777" w:rsidR="0035373F" w:rsidRPr="002053A8" w:rsidRDefault="0035373F" w:rsidP="008B1552">
      <w:pPr>
        <w:jc w:val="both"/>
        <w:rPr>
          <w:rFonts w:ascii="Times New Roman" w:hAnsi="Times New Roman" w:cs="Times New Roman"/>
        </w:rPr>
      </w:pPr>
      <w:r w:rsidRPr="002053A8">
        <w:rPr>
          <w:rFonts w:ascii="Times New Roman" w:hAnsi="Times New Roman" w:cs="Times New Roman"/>
        </w:rPr>
        <w:t xml:space="preserve">Stoga je osim odluke na snazi i Cjenik iz 2018. godine. </w:t>
      </w:r>
    </w:p>
    <w:p w14:paraId="4127960B" w14:textId="1F3718A2" w:rsidR="0035373F" w:rsidRPr="002053A8" w:rsidRDefault="0035373F" w:rsidP="008B1552">
      <w:pPr>
        <w:jc w:val="both"/>
        <w:rPr>
          <w:rFonts w:ascii="Times New Roman" w:hAnsi="Times New Roman" w:cs="Times New Roman"/>
        </w:rPr>
      </w:pPr>
      <w:r w:rsidRPr="002053A8">
        <w:rPr>
          <w:rFonts w:ascii="Times New Roman" w:hAnsi="Times New Roman" w:cs="Times New Roman"/>
        </w:rPr>
        <w:t xml:space="preserve">Na službenoj web stranici Općine Murter-Kornati i Murtele d.o.o. su dostupni važeći dokumenti - </w:t>
      </w:r>
      <w:hyperlink r:id="rId6" w:history="1">
        <w:r w:rsidRPr="002053A8">
          <w:rPr>
            <w:rStyle w:val="Hiperveza"/>
            <w:rFonts w:ascii="Times New Roman" w:hAnsi="Times New Roman" w:cs="Times New Roman"/>
          </w:rPr>
          <w:t>https://murtela-murter.hr/usluge/cistoca/</w:t>
        </w:r>
      </w:hyperlink>
      <w:r w:rsidRPr="002053A8">
        <w:rPr>
          <w:rFonts w:ascii="Times New Roman" w:hAnsi="Times New Roman" w:cs="Times New Roman"/>
        </w:rPr>
        <w:t xml:space="preserve"> </w:t>
      </w:r>
    </w:p>
    <w:p w14:paraId="63F25755" w14:textId="2F2B0304" w:rsidR="0035373F" w:rsidRPr="002053A8" w:rsidRDefault="0035373F" w:rsidP="008B1552">
      <w:pPr>
        <w:jc w:val="both"/>
        <w:rPr>
          <w:rFonts w:ascii="Times New Roman" w:hAnsi="Times New Roman" w:cs="Times New Roman"/>
        </w:rPr>
      </w:pPr>
      <w:r w:rsidRPr="002053A8">
        <w:rPr>
          <w:rFonts w:ascii="Times New Roman" w:hAnsi="Times New Roman" w:cs="Times New Roman"/>
        </w:rPr>
        <w:t>ODLUKA O NAČINU PRUŽANJA JAVNE USLUGE SAKUPLJANJA KOMUNALNOG OTPADA NA PODRUČJU OPĆINE MURTER-KORNATI je tema iz još prosinca 2021. godine kada su zaposlenici Murtele</w:t>
      </w:r>
      <w:r w:rsidR="002053A8">
        <w:rPr>
          <w:rFonts w:ascii="Times New Roman" w:hAnsi="Times New Roman" w:cs="Times New Roman"/>
        </w:rPr>
        <w:t xml:space="preserve"> d.o.o.</w:t>
      </w:r>
      <w:r w:rsidRPr="002053A8">
        <w:rPr>
          <w:rFonts w:ascii="Times New Roman" w:hAnsi="Times New Roman" w:cs="Times New Roman"/>
        </w:rPr>
        <w:t xml:space="preserve"> i </w:t>
      </w:r>
      <w:r w:rsidR="002053A8">
        <w:rPr>
          <w:rFonts w:ascii="Times New Roman" w:hAnsi="Times New Roman" w:cs="Times New Roman"/>
        </w:rPr>
        <w:t xml:space="preserve">JUO </w:t>
      </w:r>
      <w:r w:rsidRPr="002053A8">
        <w:rPr>
          <w:rFonts w:ascii="Times New Roman" w:hAnsi="Times New Roman" w:cs="Times New Roman"/>
        </w:rPr>
        <w:t xml:space="preserve">Općine </w:t>
      </w:r>
      <w:r w:rsidR="002053A8">
        <w:rPr>
          <w:rFonts w:ascii="Times New Roman" w:hAnsi="Times New Roman" w:cs="Times New Roman"/>
        </w:rPr>
        <w:t xml:space="preserve">Murter-Kornati </w:t>
      </w:r>
      <w:r w:rsidRPr="002053A8">
        <w:rPr>
          <w:rFonts w:ascii="Times New Roman" w:hAnsi="Times New Roman" w:cs="Times New Roman"/>
        </w:rPr>
        <w:t>zajedno započeli sa izradom nacrta Odluke.</w:t>
      </w:r>
    </w:p>
    <w:p w14:paraId="0E04246E" w14:textId="202F5C7E" w:rsidR="0035373F" w:rsidRPr="002053A8" w:rsidRDefault="0035373F" w:rsidP="008B1552">
      <w:pPr>
        <w:jc w:val="both"/>
        <w:rPr>
          <w:rFonts w:ascii="Times New Roman" w:hAnsi="Times New Roman" w:cs="Times New Roman"/>
        </w:rPr>
      </w:pPr>
      <w:r w:rsidRPr="002053A8">
        <w:rPr>
          <w:rFonts w:ascii="Times New Roman" w:hAnsi="Times New Roman" w:cs="Times New Roman"/>
        </w:rPr>
        <w:t>Prijedlogu koji je bio predložen od strane jednog od ovlaštenih predlagatelja - Načelnika je prethodio sastanak direktora Murtele d.o.o. i članova Vijeća te sastanak zaposlenika Murtele d.o.o.</w:t>
      </w:r>
      <w:r w:rsidR="00943C70">
        <w:rPr>
          <w:rFonts w:ascii="Times New Roman" w:hAnsi="Times New Roman" w:cs="Times New Roman"/>
        </w:rPr>
        <w:t>,</w:t>
      </w:r>
      <w:r w:rsidR="00970E0D">
        <w:rPr>
          <w:rFonts w:ascii="Times New Roman" w:hAnsi="Times New Roman" w:cs="Times New Roman"/>
        </w:rPr>
        <w:t xml:space="preserve"> </w:t>
      </w:r>
      <w:r w:rsidR="00943C70">
        <w:rPr>
          <w:rFonts w:ascii="Times New Roman" w:hAnsi="Times New Roman" w:cs="Times New Roman"/>
        </w:rPr>
        <w:t xml:space="preserve">a </w:t>
      </w:r>
      <w:r w:rsidRPr="002053A8">
        <w:rPr>
          <w:rFonts w:ascii="Times New Roman" w:hAnsi="Times New Roman" w:cs="Times New Roman"/>
        </w:rPr>
        <w:t xml:space="preserve"> t</w:t>
      </w:r>
      <w:r w:rsidR="00943C70">
        <w:rPr>
          <w:rFonts w:ascii="Times New Roman" w:hAnsi="Times New Roman" w:cs="Times New Roman"/>
        </w:rPr>
        <w:t>akođer</w:t>
      </w:r>
      <w:r w:rsidRPr="002053A8">
        <w:rPr>
          <w:rFonts w:ascii="Times New Roman" w:hAnsi="Times New Roman" w:cs="Times New Roman"/>
        </w:rPr>
        <w:t xml:space="preserve"> je prethodilo i javno savjetovanje </w:t>
      </w:r>
      <w:r w:rsidR="00943C70">
        <w:rPr>
          <w:rFonts w:ascii="Times New Roman" w:hAnsi="Times New Roman" w:cs="Times New Roman"/>
        </w:rPr>
        <w:t xml:space="preserve">(bez primjedbi i </w:t>
      </w:r>
      <w:r w:rsidR="00970E0D">
        <w:rPr>
          <w:rFonts w:ascii="Times New Roman" w:hAnsi="Times New Roman" w:cs="Times New Roman"/>
        </w:rPr>
        <w:t>prijedloga</w:t>
      </w:r>
      <w:r w:rsidR="00943C70">
        <w:rPr>
          <w:rFonts w:ascii="Times New Roman" w:hAnsi="Times New Roman" w:cs="Times New Roman"/>
        </w:rPr>
        <w:t xml:space="preserve">) </w:t>
      </w:r>
      <w:r w:rsidRPr="002053A8">
        <w:rPr>
          <w:rFonts w:ascii="Times New Roman" w:hAnsi="Times New Roman" w:cs="Times New Roman"/>
        </w:rPr>
        <w:t>no prošli saziv Vijeća istu nije donio. </w:t>
      </w:r>
      <w:r w:rsidR="00201CCB">
        <w:rPr>
          <w:rFonts w:ascii="Times New Roman" w:hAnsi="Times New Roman" w:cs="Times New Roman"/>
        </w:rPr>
        <w:t>Obzirom na odmak vremena došlo je do promjena</w:t>
      </w:r>
      <w:r w:rsidR="00F76347">
        <w:rPr>
          <w:rFonts w:ascii="Times New Roman" w:hAnsi="Times New Roman" w:cs="Times New Roman"/>
        </w:rPr>
        <w:t xml:space="preserve"> stoga se pristupilo izradi novog prijedloga.</w:t>
      </w:r>
    </w:p>
    <w:p w14:paraId="6FFE058B" w14:textId="19CC8EFB" w:rsidR="008D5EAF" w:rsidRPr="002053A8" w:rsidRDefault="008D5EAF" w:rsidP="008B1552">
      <w:pPr>
        <w:jc w:val="both"/>
        <w:rPr>
          <w:rFonts w:ascii="Times New Roman" w:hAnsi="Times New Roman" w:cs="Times New Roman"/>
        </w:rPr>
      </w:pPr>
      <w:r w:rsidRPr="002053A8">
        <w:rPr>
          <w:rFonts w:ascii="Times New Roman" w:hAnsi="Times New Roman" w:cs="Times New Roman"/>
        </w:rPr>
        <w:t>Odlukom predstavničkog tijela jedinice lokalne samouprave o načinu pružanja javne usluge  sukladno odredbi članka 66. Zakona mora između ostalog biti određen iznos cijene obvezne minimalne javne usluge (</w:t>
      </w:r>
      <w:r w:rsidR="002053A8">
        <w:rPr>
          <w:rFonts w:ascii="Times New Roman" w:hAnsi="Times New Roman" w:cs="Times New Roman"/>
        </w:rPr>
        <w:t xml:space="preserve">tzv. </w:t>
      </w:r>
      <w:r w:rsidRPr="002053A8">
        <w:rPr>
          <w:rFonts w:ascii="Times New Roman" w:hAnsi="Times New Roman" w:cs="Times New Roman"/>
        </w:rPr>
        <w:t>paušala</w:t>
      </w:r>
      <w:r w:rsidR="002053A8">
        <w:rPr>
          <w:rFonts w:ascii="Times New Roman" w:hAnsi="Times New Roman" w:cs="Times New Roman"/>
        </w:rPr>
        <w:t>, fiksni dio</w:t>
      </w:r>
      <w:r w:rsidRPr="002053A8">
        <w:rPr>
          <w:rFonts w:ascii="Times New Roman" w:hAnsi="Times New Roman" w:cs="Times New Roman"/>
        </w:rPr>
        <w:t xml:space="preserve">) s obrazloženjem načina na koji je određena. </w:t>
      </w:r>
    </w:p>
    <w:p w14:paraId="2D9126D9" w14:textId="77777777" w:rsidR="008D5EAF" w:rsidRPr="002053A8" w:rsidRDefault="008D5EAF" w:rsidP="008B1552">
      <w:pPr>
        <w:jc w:val="both"/>
        <w:rPr>
          <w:rFonts w:ascii="Times New Roman" w:hAnsi="Times New Roman" w:cs="Times New Roman"/>
        </w:rPr>
      </w:pPr>
      <w:r w:rsidRPr="002053A8">
        <w:rPr>
          <w:rFonts w:ascii="Times New Roman" w:hAnsi="Times New Roman" w:cs="Times New Roman"/>
        </w:rPr>
        <w:t xml:space="preserve">Odredbom članka 76. Zakona propisano je da je obvezna minimalna javna usluga iznos koji se osigurava radi ekonomski održivog poslovanja te sigurnosti, redovitosti i kvalitete pružanja javne usluge, kako bi sustav sakupljanja komunalnog otpada mogao ispuniti svoju svrhu. </w:t>
      </w:r>
    </w:p>
    <w:p w14:paraId="065E91CD" w14:textId="7CE03F17" w:rsidR="008D5EAF" w:rsidRPr="002053A8" w:rsidRDefault="008D5EAF" w:rsidP="008B1552">
      <w:pPr>
        <w:jc w:val="both"/>
        <w:rPr>
          <w:rFonts w:ascii="Times New Roman" w:hAnsi="Times New Roman" w:cs="Times New Roman"/>
        </w:rPr>
      </w:pPr>
      <w:r w:rsidRPr="002053A8">
        <w:rPr>
          <w:rFonts w:ascii="Times New Roman" w:hAnsi="Times New Roman" w:cs="Times New Roman"/>
        </w:rPr>
        <w:t xml:space="preserve">Cijena obvezne minimalne javne usluge dio je cijene javne usluge.  Obzirom da strukturu cijene javne usluge čini cijena za količinu predanog miješanog komunalnog otpada i cijena obvezne minimalne javne usluge korisnik usluge dužan je koristiti javnu uslugu na području na kojem se nalazi nekretnina korisnika usluge na način da proizvedeni komunalni otpad predaje putem zaduženog spremnika te platiti davatelju usluge iznos cijene javne usluge za obračunsko mjesto i obračunsko razdoblje. U skladu s navedenim odredbama plaća se cijena javne usluge na način da se obračunava cijena obvezne minimalne javne usluge i cijena za količinu predanog miješanog komunalnog otpada koju evidentira davatelj usluge na području pružanja usluge. </w:t>
      </w:r>
    </w:p>
    <w:p w14:paraId="5FA98C7B" w14:textId="351760D9" w:rsidR="008D5EAF" w:rsidRPr="002053A8" w:rsidRDefault="008D5EAF" w:rsidP="008D5EAF">
      <w:pPr>
        <w:jc w:val="both"/>
        <w:rPr>
          <w:rFonts w:ascii="Times New Roman" w:hAnsi="Times New Roman" w:cs="Times New Roman"/>
        </w:rPr>
      </w:pPr>
      <w:r w:rsidRPr="002053A8">
        <w:rPr>
          <w:rFonts w:ascii="Times New Roman" w:hAnsi="Times New Roman" w:cs="Times New Roman"/>
        </w:rPr>
        <w:t xml:space="preserve">Dakle, bitna zakonska izmjena od 2021. godine je kako odluka Vijeća sadrži iznos cijene obvezne minimalne javne usluge tzv. fiksni dio/paušal, dakle Vijeće određuje iznos, a ne davatelj usluge, ne Murtela d.o.o.. </w:t>
      </w:r>
    </w:p>
    <w:p w14:paraId="1DC7CDC7" w14:textId="1015D7E8" w:rsidR="008C5A06" w:rsidRDefault="008D5EAF" w:rsidP="008D5EAF">
      <w:pPr>
        <w:jc w:val="both"/>
        <w:rPr>
          <w:rFonts w:ascii="Times New Roman" w:hAnsi="Times New Roman" w:cs="Times New Roman"/>
        </w:rPr>
      </w:pPr>
      <w:r w:rsidRPr="002053A8">
        <w:rPr>
          <w:rFonts w:ascii="Times New Roman" w:hAnsi="Times New Roman" w:cs="Times New Roman"/>
        </w:rPr>
        <w:lastRenderedPageBreak/>
        <w:t>No kako bi predloženi iznos ispunjavao zakonske odredbe Murtela d.o.o. je pripremila izračun koji dostavljamo u privitku i čini sastavni dio obrazloženja</w:t>
      </w:r>
      <w:r w:rsidR="00E23973">
        <w:rPr>
          <w:rFonts w:ascii="Times New Roman" w:hAnsi="Times New Roman" w:cs="Times New Roman"/>
        </w:rPr>
        <w:t xml:space="preserve"> te je obrazložen tekstualno ovdje u nastavku.</w:t>
      </w:r>
    </w:p>
    <w:p w14:paraId="69796146" w14:textId="545F1374" w:rsidR="008C5A06" w:rsidRDefault="00D10B9E" w:rsidP="008D5EAF">
      <w:pPr>
        <w:jc w:val="both"/>
        <w:rPr>
          <w:rFonts w:ascii="Times New Roman" w:hAnsi="Times New Roman" w:cs="Times New Roman"/>
        </w:rPr>
      </w:pPr>
      <w:r w:rsidRPr="002053A8">
        <w:rPr>
          <w:rFonts w:ascii="Times New Roman" w:hAnsi="Times New Roman" w:cs="Times New Roman"/>
        </w:rPr>
        <w:t xml:space="preserve">Cijena je izračunata na način da </w:t>
      </w:r>
      <w:r w:rsidR="002053A8">
        <w:rPr>
          <w:rFonts w:ascii="Times New Roman" w:hAnsi="Times New Roman" w:cs="Times New Roman"/>
        </w:rPr>
        <w:t xml:space="preserve">se </w:t>
      </w:r>
      <w:r w:rsidR="002053A8" w:rsidRPr="002053A8">
        <w:rPr>
          <w:rFonts w:ascii="Times New Roman" w:hAnsi="Times New Roman" w:cs="Times New Roman"/>
        </w:rPr>
        <w:t>osigura ekonomski održivo poslovanj</w:t>
      </w:r>
      <w:r w:rsidR="002053A8">
        <w:rPr>
          <w:rFonts w:ascii="Times New Roman" w:hAnsi="Times New Roman" w:cs="Times New Roman"/>
        </w:rPr>
        <w:t>e</w:t>
      </w:r>
      <w:r w:rsidR="002053A8" w:rsidRPr="002053A8">
        <w:rPr>
          <w:rFonts w:ascii="Times New Roman" w:hAnsi="Times New Roman" w:cs="Times New Roman"/>
        </w:rPr>
        <w:t xml:space="preserve"> te sigurnosti, redovitosti i kvalitete pružanja javne uslug</w:t>
      </w:r>
      <w:r w:rsidR="002053A8">
        <w:rPr>
          <w:rFonts w:ascii="Times New Roman" w:hAnsi="Times New Roman" w:cs="Times New Roman"/>
        </w:rPr>
        <w:t>e Murtele d.o.o. dakle troškovi javne usluge koji uključuju sve troškove za uslugu npr. materijalni, vanjski, osoblje, amortizacija, leasing, kredit, kamioni, kamate za kamione, neoporezivi primici za osoblje, troškovi vođenja evidencija poput baze podataka, programa, ažuriranja, vođenje programa itd</w:t>
      </w:r>
      <w:r w:rsidR="00240759">
        <w:rPr>
          <w:rFonts w:ascii="Times New Roman" w:hAnsi="Times New Roman" w:cs="Times New Roman"/>
        </w:rPr>
        <w:t>.</w:t>
      </w:r>
    </w:p>
    <w:p w14:paraId="36C77CD5" w14:textId="77777777" w:rsidR="008C5A06" w:rsidRDefault="002053A8" w:rsidP="008D5EAF">
      <w:pPr>
        <w:jc w:val="both"/>
        <w:rPr>
          <w:rFonts w:ascii="Times New Roman" w:hAnsi="Times New Roman" w:cs="Times New Roman"/>
        </w:rPr>
      </w:pPr>
      <w:r>
        <w:rPr>
          <w:rFonts w:ascii="Times New Roman" w:hAnsi="Times New Roman" w:cs="Times New Roman"/>
        </w:rPr>
        <w:t xml:space="preserve">Napominjemo </w:t>
      </w:r>
      <w:r w:rsidR="00887048">
        <w:rPr>
          <w:rFonts w:ascii="Times New Roman" w:hAnsi="Times New Roman" w:cs="Times New Roman"/>
        </w:rPr>
        <w:t xml:space="preserve">u </w:t>
      </w:r>
      <w:r>
        <w:rPr>
          <w:rFonts w:ascii="Times New Roman" w:hAnsi="Times New Roman" w:cs="Times New Roman"/>
        </w:rPr>
        <w:t xml:space="preserve">tzv. fiksni dio ne ulaze isti troškovi kao u </w:t>
      </w:r>
      <w:r w:rsidRPr="002053A8">
        <w:rPr>
          <w:rFonts w:ascii="Times New Roman" w:hAnsi="Times New Roman" w:cs="Times New Roman"/>
        </w:rPr>
        <w:t>cijen</w:t>
      </w:r>
      <w:r>
        <w:rPr>
          <w:rFonts w:ascii="Times New Roman" w:hAnsi="Times New Roman" w:cs="Times New Roman"/>
        </w:rPr>
        <w:t>u</w:t>
      </w:r>
      <w:r w:rsidRPr="002053A8">
        <w:rPr>
          <w:rFonts w:ascii="Times New Roman" w:hAnsi="Times New Roman" w:cs="Times New Roman"/>
        </w:rPr>
        <w:t xml:space="preserve"> za količinu predanog miješanog komunalnog otpada</w:t>
      </w:r>
      <w:r>
        <w:rPr>
          <w:rFonts w:ascii="Times New Roman" w:hAnsi="Times New Roman" w:cs="Times New Roman"/>
        </w:rPr>
        <w:t xml:space="preserve"> tzv. varijabilni dio npr. troškovi </w:t>
      </w:r>
      <w:proofErr w:type="spellStart"/>
      <w:r>
        <w:rPr>
          <w:rFonts w:ascii="Times New Roman" w:hAnsi="Times New Roman" w:cs="Times New Roman"/>
        </w:rPr>
        <w:t>Bikarca</w:t>
      </w:r>
      <w:proofErr w:type="spellEnd"/>
      <w:r w:rsidR="00887048">
        <w:rPr>
          <w:rFonts w:ascii="Times New Roman" w:hAnsi="Times New Roman" w:cs="Times New Roman"/>
        </w:rPr>
        <w:t xml:space="preserve"> koji</w:t>
      </w:r>
      <w:r>
        <w:rPr>
          <w:rFonts w:ascii="Times New Roman" w:hAnsi="Times New Roman" w:cs="Times New Roman"/>
        </w:rPr>
        <w:t xml:space="preserve"> ulaze u tzv. varijabilni dio.</w:t>
      </w:r>
      <w:r w:rsidR="00887048">
        <w:rPr>
          <w:rFonts w:ascii="Times New Roman" w:hAnsi="Times New Roman" w:cs="Times New Roman"/>
        </w:rPr>
        <w:t xml:space="preserve"> </w:t>
      </w:r>
    </w:p>
    <w:p w14:paraId="545C53F9" w14:textId="63101A09" w:rsidR="00D80A0F" w:rsidRDefault="00D80A0F" w:rsidP="008D5EAF">
      <w:pPr>
        <w:jc w:val="both"/>
        <w:rPr>
          <w:rFonts w:ascii="Times New Roman" w:hAnsi="Times New Roman" w:cs="Times New Roman"/>
        </w:rPr>
      </w:pPr>
      <w:r>
        <w:rPr>
          <w:rFonts w:ascii="Times New Roman" w:hAnsi="Times New Roman" w:cs="Times New Roman"/>
        </w:rPr>
        <w:t>Izračun je vršen po izvršenju usluge.</w:t>
      </w:r>
    </w:p>
    <w:p w14:paraId="6F0C9BEF" w14:textId="703AB73C" w:rsidR="008C5A06" w:rsidRDefault="008C5A06" w:rsidP="008D5EAF">
      <w:pPr>
        <w:jc w:val="both"/>
        <w:rPr>
          <w:rFonts w:ascii="Times New Roman" w:hAnsi="Times New Roman" w:cs="Times New Roman"/>
        </w:rPr>
      </w:pPr>
      <w:r>
        <w:rPr>
          <w:rFonts w:ascii="Times New Roman" w:hAnsi="Times New Roman" w:cs="Times New Roman"/>
        </w:rPr>
        <w:t xml:space="preserve">Uvidom u evidenciju utvrđen je broj kućanstva i </w:t>
      </w:r>
      <w:proofErr w:type="spellStart"/>
      <w:r>
        <w:rPr>
          <w:rFonts w:ascii="Times New Roman" w:hAnsi="Times New Roman" w:cs="Times New Roman"/>
        </w:rPr>
        <w:t>nekućanstva</w:t>
      </w:r>
      <w:proofErr w:type="spellEnd"/>
      <w:r>
        <w:rPr>
          <w:rFonts w:ascii="Times New Roman" w:hAnsi="Times New Roman" w:cs="Times New Roman"/>
        </w:rPr>
        <w:t xml:space="preserve"> (kategorije korisnika sukladno čl. 70. Zakona) potom njihov udio u prihodima dakle koliko bi bio prihod od svake kategorije korisnika.</w:t>
      </w:r>
    </w:p>
    <w:p w14:paraId="6B7B71C2" w14:textId="619F2FEC" w:rsidR="008C5A06" w:rsidRDefault="008C5A06" w:rsidP="008D5EAF">
      <w:pPr>
        <w:jc w:val="both"/>
        <w:rPr>
          <w:rFonts w:ascii="Times New Roman" w:hAnsi="Times New Roman" w:cs="Times New Roman"/>
        </w:rPr>
      </w:pPr>
      <w:r>
        <w:rPr>
          <w:rFonts w:ascii="Times New Roman" w:hAnsi="Times New Roman" w:cs="Times New Roman"/>
        </w:rPr>
        <w:t>Za izračun uzima se razdoblje od 12 mjeseci te planirani prihodi.</w:t>
      </w:r>
    </w:p>
    <w:p w14:paraId="4612449B" w14:textId="00F03C00" w:rsidR="002F44DD" w:rsidRDefault="002F44DD" w:rsidP="008D5EAF">
      <w:pPr>
        <w:jc w:val="both"/>
        <w:rPr>
          <w:rFonts w:ascii="Times New Roman" w:hAnsi="Times New Roman" w:cs="Times New Roman"/>
        </w:rPr>
      </w:pPr>
      <w:r>
        <w:rPr>
          <w:rFonts w:ascii="Times New Roman" w:hAnsi="Times New Roman" w:cs="Times New Roman"/>
        </w:rPr>
        <w:t>Potom je potrebno uzeti u obzir i predložen kriterij umanjenja – čl. 34. predložene Odluke. Kriterij umanjenja:</w:t>
      </w:r>
    </w:p>
    <w:p w14:paraId="321C5754" w14:textId="77777777" w:rsidR="002F44DD" w:rsidRDefault="002F44DD" w:rsidP="002F44DD">
      <w:pPr>
        <w:pStyle w:val="StandardWeb"/>
        <w:spacing w:before="0" w:beforeAutospacing="0" w:after="0" w:afterAutospacing="0"/>
        <w:ind w:firstLine="708"/>
        <w:jc w:val="both"/>
        <w:rPr>
          <w:i/>
          <w:iCs/>
          <w:sz w:val="22"/>
          <w:szCs w:val="22"/>
        </w:rPr>
      </w:pPr>
      <w:r w:rsidRPr="002F44DD">
        <w:rPr>
          <w:i/>
          <w:iCs/>
          <w:sz w:val="22"/>
          <w:szCs w:val="22"/>
        </w:rPr>
        <w:t xml:space="preserve">Korisnik kategorije koji nije kućanstvo ostvaruje  pravo na umanjenje ako mjesečno proizvede do 480 l miješanog komunalnog otpada (uključujući i 480 litara) i tada mu se cijena javne usluge obračunava po cijeni javne usluge za kategoriju kućanstvo. </w:t>
      </w:r>
    </w:p>
    <w:p w14:paraId="4EBCDC8E" w14:textId="77777777" w:rsidR="00390D7B" w:rsidRPr="002F44DD" w:rsidRDefault="00390D7B" w:rsidP="002F44DD">
      <w:pPr>
        <w:pStyle w:val="StandardWeb"/>
        <w:spacing w:before="0" w:beforeAutospacing="0" w:after="0" w:afterAutospacing="0"/>
        <w:ind w:firstLine="708"/>
        <w:jc w:val="both"/>
        <w:rPr>
          <w:i/>
          <w:iCs/>
          <w:sz w:val="22"/>
          <w:szCs w:val="22"/>
        </w:rPr>
      </w:pPr>
    </w:p>
    <w:p w14:paraId="2BBDF993" w14:textId="30DA3FE5" w:rsidR="002F44DD" w:rsidRDefault="002F44DD" w:rsidP="008D5EAF">
      <w:pPr>
        <w:jc w:val="both"/>
        <w:rPr>
          <w:rFonts w:ascii="Times New Roman" w:hAnsi="Times New Roman" w:cs="Times New Roman"/>
        </w:rPr>
      </w:pPr>
      <w:r>
        <w:rPr>
          <w:rFonts w:ascii="Times New Roman" w:hAnsi="Times New Roman" w:cs="Times New Roman"/>
        </w:rPr>
        <w:t xml:space="preserve">Pretpostavlja se kako će do primjene kriterija doći budući u praksi </w:t>
      </w:r>
      <w:r w:rsidR="00390D7B">
        <w:rPr>
          <w:rFonts w:ascii="Times New Roman" w:hAnsi="Times New Roman" w:cs="Times New Roman"/>
        </w:rPr>
        <w:t>postoje</w:t>
      </w:r>
      <w:r>
        <w:rPr>
          <w:rFonts w:ascii="Times New Roman" w:hAnsi="Times New Roman" w:cs="Times New Roman"/>
        </w:rPr>
        <w:t xml:space="preserve"> razlike u 7 mjeseci naspram 5 mjeseci (period jesen, zima)</w:t>
      </w:r>
      <w:r w:rsidR="00FE0859">
        <w:rPr>
          <w:rFonts w:ascii="Times New Roman" w:hAnsi="Times New Roman" w:cs="Times New Roman"/>
        </w:rPr>
        <w:t>.</w:t>
      </w:r>
    </w:p>
    <w:p w14:paraId="7A9C77B6" w14:textId="5A5C7C7E" w:rsidR="008D5EAF" w:rsidRDefault="00D80A0F" w:rsidP="008B1552">
      <w:pPr>
        <w:jc w:val="both"/>
        <w:rPr>
          <w:rFonts w:ascii="Times New Roman" w:hAnsi="Times New Roman" w:cs="Times New Roman"/>
        </w:rPr>
      </w:pPr>
      <w:r>
        <w:rPr>
          <w:rFonts w:ascii="Times New Roman" w:hAnsi="Times New Roman" w:cs="Times New Roman"/>
        </w:rPr>
        <w:t xml:space="preserve">U obzir treba uzeti kako kućanstvo nisu iznajmljivači, oni su druga kategorija - </w:t>
      </w:r>
      <w:r w:rsidRPr="00D80A0F">
        <w:rPr>
          <w:rFonts w:ascii="Times New Roman" w:hAnsi="Times New Roman" w:cs="Times New Roman"/>
        </w:rPr>
        <w:t>korisnik koji nije kućanstvo</w:t>
      </w:r>
      <w:r>
        <w:rPr>
          <w:rFonts w:ascii="Times New Roman" w:hAnsi="Times New Roman" w:cs="Times New Roman"/>
        </w:rPr>
        <w:t xml:space="preserve"> no vjerojatno je da će iznajmljivači ispunjavati uvjete za kriterij umanjenja. Dakle, zakon je utvrdio 2 kategorije i Cjenik Murtele d.o.o. će se također morati uskladiti po donošenju Odluke što znači da više neće biti 3 kategorije i 3. kategorija sa 52 </w:t>
      </w:r>
      <w:r w:rsidR="00E23973">
        <w:rPr>
          <w:rFonts w:ascii="Times New Roman" w:hAnsi="Times New Roman" w:cs="Times New Roman"/>
        </w:rPr>
        <w:t>potkategorije</w:t>
      </w:r>
      <w:r w:rsidR="00FA3DB1">
        <w:rPr>
          <w:rFonts w:ascii="Times New Roman" w:hAnsi="Times New Roman" w:cs="Times New Roman"/>
        </w:rPr>
        <w:t>.</w:t>
      </w:r>
    </w:p>
    <w:p w14:paraId="7B68DB3F" w14:textId="5822220D" w:rsidR="00EB50A6" w:rsidRDefault="00EB50A6" w:rsidP="008B1552">
      <w:pPr>
        <w:jc w:val="both"/>
        <w:rPr>
          <w:rFonts w:ascii="Times New Roman" w:hAnsi="Times New Roman" w:cs="Times New Roman"/>
        </w:rPr>
      </w:pPr>
      <w:r>
        <w:rPr>
          <w:rFonts w:ascii="Times New Roman" w:hAnsi="Times New Roman" w:cs="Times New Roman"/>
        </w:rPr>
        <w:t>U privitku, nakon obračuna kriterija umanjenja, je vidljiv manji prihod od troškova što se planira namiriti iz tzv. varijabilnog dijela budući cijenu usluge čini tzv. fiksni dio + varijabilni dio.</w:t>
      </w:r>
    </w:p>
    <w:p w14:paraId="18956BC6" w14:textId="35D10E9E" w:rsidR="00B976F1" w:rsidRDefault="00B976F1" w:rsidP="008B1552">
      <w:pPr>
        <w:jc w:val="both"/>
        <w:rPr>
          <w:rFonts w:ascii="Times New Roman" w:hAnsi="Times New Roman" w:cs="Times New Roman"/>
        </w:rPr>
      </w:pPr>
      <w:r>
        <w:rPr>
          <w:rFonts w:ascii="Times New Roman" w:hAnsi="Times New Roman" w:cs="Times New Roman"/>
        </w:rPr>
        <w:t xml:space="preserve">Dakle, nužno je povećanje cijene, poskupljenje u odnosu na Cjenik iz 2018. godine – </w:t>
      </w:r>
    </w:p>
    <w:p w14:paraId="6F8F453B" w14:textId="095BA577" w:rsidR="00B976F1" w:rsidRDefault="006D5E76" w:rsidP="008B1552">
      <w:pPr>
        <w:jc w:val="both"/>
        <w:rPr>
          <w:rFonts w:ascii="Times New Roman" w:hAnsi="Times New Roman" w:cs="Times New Roman"/>
        </w:rPr>
      </w:pPr>
      <w:hyperlink r:id="rId7" w:history="1">
        <w:r w:rsidR="00BD7B3F" w:rsidRPr="00722A57">
          <w:rPr>
            <w:rStyle w:val="Hiperveza"/>
            <w:rFonts w:ascii="Times New Roman" w:hAnsi="Times New Roman" w:cs="Times New Roman"/>
          </w:rPr>
          <w:t>https://murtela-murter.hr/wp-content/uploads/2023/01/Cjenik-javna-usluga-odv-otpada.pdf</w:t>
        </w:r>
      </w:hyperlink>
    </w:p>
    <w:p w14:paraId="36606788" w14:textId="4764B9D5" w:rsidR="0035373F" w:rsidRPr="002053A8" w:rsidRDefault="0035373F" w:rsidP="008B1552">
      <w:pPr>
        <w:jc w:val="both"/>
        <w:rPr>
          <w:rFonts w:ascii="Times New Roman" w:hAnsi="Times New Roman" w:cs="Times New Roman"/>
        </w:rPr>
      </w:pPr>
      <w:r w:rsidRPr="002053A8">
        <w:rPr>
          <w:rFonts w:ascii="Times New Roman" w:hAnsi="Times New Roman" w:cs="Times New Roman"/>
        </w:rPr>
        <w:t>Zakonska obveza donošenja Odluke od strane Vijeća ne prestaje i ne donošenje nema direktnu posljedicu na rad Vijeća no ima posljedice za Murtelu, društvo koje je u vlasništvu Općine i obavlja javnu uslugu.</w:t>
      </w:r>
    </w:p>
    <w:p w14:paraId="3760B7AE" w14:textId="77777777" w:rsidR="00E13F7F" w:rsidRPr="002053A8" w:rsidRDefault="00E13F7F">
      <w:pPr>
        <w:rPr>
          <w:rFonts w:ascii="Times New Roman" w:hAnsi="Times New Roman" w:cs="Times New Roman"/>
          <w:b/>
          <w:bCs/>
        </w:rPr>
      </w:pPr>
    </w:p>
    <w:p w14:paraId="7B337BEA" w14:textId="0E58A927" w:rsidR="008D5EAF" w:rsidRPr="002053A8" w:rsidRDefault="008D5EAF">
      <w:pPr>
        <w:rPr>
          <w:rFonts w:ascii="Times New Roman" w:hAnsi="Times New Roman" w:cs="Times New Roman"/>
          <w:b/>
          <w:bCs/>
        </w:rPr>
      </w:pPr>
      <w:r w:rsidRPr="002053A8">
        <w:rPr>
          <w:rFonts w:ascii="Times New Roman" w:hAnsi="Times New Roman" w:cs="Times New Roman"/>
          <w:b/>
          <w:bCs/>
        </w:rPr>
        <w:t>U privitku:</w:t>
      </w:r>
    </w:p>
    <w:p w14:paraId="03136287" w14:textId="01E979A8" w:rsidR="008D5EAF" w:rsidRPr="002053A8" w:rsidRDefault="008D5EAF" w:rsidP="002053A8">
      <w:pPr>
        <w:pStyle w:val="Odlomakpopisa"/>
        <w:numPr>
          <w:ilvl w:val="0"/>
          <w:numId w:val="2"/>
        </w:numPr>
        <w:rPr>
          <w:rFonts w:ascii="Times New Roman" w:hAnsi="Times New Roman" w:cs="Times New Roman"/>
          <w:b/>
          <w:bCs/>
        </w:rPr>
      </w:pPr>
      <w:r w:rsidRPr="002053A8">
        <w:rPr>
          <w:rFonts w:ascii="Times New Roman" w:hAnsi="Times New Roman" w:cs="Times New Roman"/>
          <w:b/>
          <w:bCs/>
        </w:rPr>
        <w:t>OBRAZLOŽENJE Odluke – izračun (Excel)</w:t>
      </w:r>
    </w:p>
    <w:sectPr w:rsidR="008D5EAF" w:rsidRPr="00205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0638"/>
    <w:multiLevelType w:val="hybridMultilevel"/>
    <w:tmpl w:val="A796A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241DFB"/>
    <w:multiLevelType w:val="multilevel"/>
    <w:tmpl w:val="960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8C"/>
    <w:rsid w:val="00033A35"/>
    <w:rsid w:val="000C1B8C"/>
    <w:rsid w:val="00201CCB"/>
    <w:rsid w:val="002053A8"/>
    <w:rsid w:val="00240759"/>
    <w:rsid w:val="00272005"/>
    <w:rsid w:val="002F44DD"/>
    <w:rsid w:val="0035373F"/>
    <w:rsid w:val="00390D7B"/>
    <w:rsid w:val="005C706A"/>
    <w:rsid w:val="006D5E76"/>
    <w:rsid w:val="007E0F78"/>
    <w:rsid w:val="00887048"/>
    <w:rsid w:val="008B1552"/>
    <w:rsid w:val="008C5A06"/>
    <w:rsid w:val="008D5EAF"/>
    <w:rsid w:val="00943C70"/>
    <w:rsid w:val="00970E0D"/>
    <w:rsid w:val="00AD10C3"/>
    <w:rsid w:val="00B976F1"/>
    <w:rsid w:val="00BD7B3F"/>
    <w:rsid w:val="00C31C56"/>
    <w:rsid w:val="00C87E88"/>
    <w:rsid w:val="00D10B9E"/>
    <w:rsid w:val="00D20A37"/>
    <w:rsid w:val="00D80A0F"/>
    <w:rsid w:val="00E13F7F"/>
    <w:rsid w:val="00E23973"/>
    <w:rsid w:val="00E42667"/>
    <w:rsid w:val="00EB50A6"/>
    <w:rsid w:val="00F36AC0"/>
    <w:rsid w:val="00F40110"/>
    <w:rsid w:val="00F76347"/>
    <w:rsid w:val="00FA3DB1"/>
    <w:rsid w:val="00FE08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5DFA"/>
  <w15:chartTrackingRefBased/>
  <w15:docId w15:val="{629704AD-69F5-4C51-8D94-64AAB50F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C1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C1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C1B8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C1B8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C1B8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C1B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1B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1B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1B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1B8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C1B8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C1B8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C1B8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C1B8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C1B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1B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1B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1B8C"/>
    <w:rPr>
      <w:rFonts w:eastAsiaTheme="majorEastAsia" w:cstheme="majorBidi"/>
      <w:color w:val="272727" w:themeColor="text1" w:themeTint="D8"/>
    </w:rPr>
  </w:style>
  <w:style w:type="paragraph" w:styleId="Naslov">
    <w:name w:val="Title"/>
    <w:basedOn w:val="Normal"/>
    <w:next w:val="Normal"/>
    <w:link w:val="NaslovChar"/>
    <w:uiPriority w:val="10"/>
    <w:qFormat/>
    <w:rsid w:val="000C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1B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1B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1B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1B8C"/>
    <w:pPr>
      <w:spacing w:before="160"/>
      <w:jc w:val="center"/>
    </w:pPr>
    <w:rPr>
      <w:i/>
      <w:iCs/>
      <w:color w:val="404040" w:themeColor="text1" w:themeTint="BF"/>
    </w:rPr>
  </w:style>
  <w:style w:type="character" w:customStyle="1" w:styleId="CitatChar">
    <w:name w:val="Citat Char"/>
    <w:basedOn w:val="Zadanifontodlomka"/>
    <w:link w:val="Citat"/>
    <w:uiPriority w:val="29"/>
    <w:rsid w:val="000C1B8C"/>
    <w:rPr>
      <w:i/>
      <w:iCs/>
      <w:color w:val="404040" w:themeColor="text1" w:themeTint="BF"/>
    </w:rPr>
  </w:style>
  <w:style w:type="paragraph" w:styleId="Odlomakpopisa">
    <w:name w:val="List Paragraph"/>
    <w:basedOn w:val="Normal"/>
    <w:uiPriority w:val="34"/>
    <w:qFormat/>
    <w:rsid w:val="000C1B8C"/>
    <w:pPr>
      <w:ind w:left="720"/>
      <w:contextualSpacing/>
    </w:pPr>
  </w:style>
  <w:style w:type="character" w:styleId="Jakoisticanje">
    <w:name w:val="Intense Emphasis"/>
    <w:basedOn w:val="Zadanifontodlomka"/>
    <w:uiPriority w:val="21"/>
    <w:qFormat/>
    <w:rsid w:val="000C1B8C"/>
    <w:rPr>
      <w:i/>
      <w:iCs/>
      <w:color w:val="2F5496" w:themeColor="accent1" w:themeShade="BF"/>
    </w:rPr>
  </w:style>
  <w:style w:type="paragraph" w:styleId="Naglaencitat">
    <w:name w:val="Intense Quote"/>
    <w:basedOn w:val="Normal"/>
    <w:next w:val="Normal"/>
    <w:link w:val="NaglaencitatChar"/>
    <w:uiPriority w:val="30"/>
    <w:qFormat/>
    <w:rsid w:val="000C1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C1B8C"/>
    <w:rPr>
      <w:i/>
      <w:iCs/>
      <w:color w:val="2F5496" w:themeColor="accent1" w:themeShade="BF"/>
    </w:rPr>
  </w:style>
  <w:style w:type="character" w:styleId="Istaknutareferenca">
    <w:name w:val="Intense Reference"/>
    <w:basedOn w:val="Zadanifontodlomka"/>
    <w:uiPriority w:val="32"/>
    <w:qFormat/>
    <w:rsid w:val="000C1B8C"/>
    <w:rPr>
      <w:b/>
      <w:bCs/>
      <w:smallCaps/>
      <w:color w:val="2F5496" w:themeColor="accent1" w:themeShade="BF"/>
      <w:spacing w:val="5"/>
    </w:rPr>
  </w:style>
  <w:style w:type="character" w:styleId="Hiperveza">
    <w:name w:val="Hyperlink"/>
    <w:basedOn w:val="Zadanifontodlomka"/>
    <w:uiPriority w:val="99"/>
    <w:unhideWhenUsed/>
    <w:rsid w:val="00E13F7F"/>
    <w:rPr>
      <w:color w:val="0563C1" w:themeColor="hyperlink"/>
      <w:u w:val="single"/>
    </w:rPr>
  </w:style>
  <w:style w:type="character" w:customStyle="1" w:styleId="UnresolvedMention">
    <w:name w:val="Unresolved Mention"/>
    <w:basedOn w:val="Zadanifontodlomka"/>
    <w:uiPriority w:val="99"/>
    <w:semiHidden/>
    <w:unhideWhenUsed/>
    <w:rsid w:val="00E13F7F"/>
    <w:rPr>
      <w:color w:val="605E5C"/>
      <w:shd w:val="clear" w:color="auto" w:fill="E1DFDD"/>
    </w:rPr>
  </w:style>
  <w:style w:type="paragraph" w:styleId="StandardWeb">
    <w:name w:val="Normal (Web)"/>
    <w:basedOn w:val="Normal"/>
    <w:uiPriority w:val="99"/>
    <w:unhideWhenUsed/>
    <w:rsid w:val="002F44D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urtela-murter.hr/wp-content/uploads/2023/01/Cjenik-javna-usluga-odv-otpad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rtela-murter.hr/usluge/cisto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E3D2-0E35-4296-ABB5-EF0CD90F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1383</Words>
  <Characters>7888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dc:creator>
  <cp:keywords/>
  <dc:description/>
  <cp:lastModifiedBy>Melanija</cp:lastModifiedBy>
  <cp:revision>26</cp:revision>
  <dcterms:created xsi:type="dcterms:W3CDTF">2025-11-25T11:25:00Z</dcterms:created>
  <dcterms:modified xsi:type="dcterms:W3CDTF">2026-02-06T11:49:00Z</dcterms:modified>
</cp:coreProperties>
</file>