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3F" w:rsidRDefault="0018773F" w:rsidP="00CF6C4C">
      <w:pPr>
        <w:jc w:val="center"/>
      </w:pPr>
    </w:p>
    <w:p w:rsidR="0018773F" w:rsidRPr="00727FFB" w:rsidRDefault="0018773F" w:rsidP="00CF6C4C">
      <w:pPr>
        <w:jc w:val="center"/>
        <w:rPr>
          <w:b/>
        </w:rPr>
      </w:pPr>
      <w:r w:rsidRPr="00727FFB">
        <w:rPr>
          <w:b/>
        </w:rPr>
        <w:t>OBRAZLOŽENJE</w:t>
      </w:r>
    </w:p>
    <w:p w:rsidR="0018773F" w:rsidRPr="00E20394" w:rsidRDefault="00BC57ED" w:rsidP="00CF6C4C">
      <w:pPr>
        <w:jc w:val="center"/>
        <w:rPr>
          <w:b/>
        </w:rPr>
      </w:pPr>
      <w:r>
        <w:rPr>
          <w:b/>
        </w:rPr>
        <w:t>Godišnjeg</w:t>
      </w:r>
      <w:r w:rsidR="0018773F" w:rsidRPr="00E20394">
        <w:rPr>
          <w:b/>
        </w:rPr>
        <w:t xml:space="preserve"> izvještaj</w:t>
      </w:r>
      <w:r w:rsidR="005E4B88">
        <w:rPr>
          <w:b/>
        </w:rPr>
        <w:t>a</w:t>
      </w:r>
      <w:r w:rsidR="0018773F" w:rsidRPr="00E20394">
        <w:rPr>
          <w:b/>
        </w:rPr>
        <w:t xml:space="preserve"> o izvršenju proračuna  </w:t>
      </w:r>
    </w:p>
    <w:p w:rsidR="0018773F" w:rsidRPr="00E20394" w:rsidRDefault="00CF6C4C" w:rsidP="00CF6C4C">
      <w:pPr>
        <w:jc w:val="center"/>
        <w:rPr>
          <w:b/>
        </w:rPr>
      </w:pPr>
      <w:r>
        <w:rPr>
          <w:b/>
        </w:rPr>
        <w:t xml:space="preserve">Općine </w:t>
      </w:r>
      <w:r w:rsidR="0018773F" w:rsidRPr="00E20394">
        <w:rPr>
          <w:b/>
        </w:rPr>
        <w:t>Murter-Kornati  za razdoblje</w:t>
      </w:r>
    </w:p>
    <w:p w:rsidR="0018773F" w:rsidRDefault="0018773F" w:rsidP="00CF6C4C">
      <w:pPr>
        <w:jc w:val="center"/>
        <w:rPr>
          <w:b/>
        </w:rPr>
      </w:pPr>
      <w:r w:rsidRPr="00E20394">
        <w:rPr>
          <w:b/>
        </w:rPr>
        <w:t>01.01.20</w:t>
      </w:r>
      <w:r>
        <w:rPr>
          <w:b/>
        </w:rPr>
        <w:t>21</w:t>
      </w:r>
      <w:r w:rsidR="00BC57ED">
        <w:rPr>
          <w:b/>
        </w:rPr>
        <w:t>. do 31.12</w:t>
      </w:r>
      <w:r w:rsidRPr="00E20394">
        <w:rPr>
          <w:b/>
        </w:rPr>
        <w:t>.20</w:t>
      </w:r>
      <w:r>
        <w:rPr>
          <w:b/>
        </w:rPr>
        <w:t>21</w:t>
      </w:r>
      <w:r w:rsidR="00BC57ED">
        <w:rPr>
          <w:b/>
        </w:rPr>
        <w:t>.</w:t>
      </w:r>
    </w:p>
    <w:p w:rsidR="0018773F" w:rsidRDefault="0018773F" w:rsidP="00CF6C4C">
      <w:pPr>
        <w:jc w:val="center"/>
        <w:rPr>
          <w:b/>
        </w:rPr>
      </w:pPr>
    </w:p>
    <w:p w:rsidR="0018773F" w:rsidRDefault="0018773F" w:rsidP="0018773F">
      <w:pPr>
        <w:rPr>
          <w:b/>
        </w:rPr>
      </w:pPr>
    </w:p>
    <w:p w:rsidR="0018773F" w:rsidRDefault="0018773F" w:rsidP="006741EB">
      <w:pPr>
        <w:jc w:val="both"/>
      </w:pPr>
      <w:r w:rsidRPr="00C262EF">
        <w:t>Pravilnikom o polugodišnjem i godišnjem izvješću o izvršenju proračun</w:t>
      </w:r>
      <w:r w:rsidR="001E3604">
        <w:t>a („Narodne novine“, br. 24/13,</w:t>
      </w:r>
      <w:r w:rsidRPr="00C262EF">
        <w:t xml:space="preserve"> 102/17</w:t>
      </w:r>
      <w:r w:rsidR="001E3604">
        <w:t>, 1/20 i 147/20</w:t>
      </w:r>
      <w:r w:rsidRPr="00C262EF">
        <w:t xml:space="preserve">), utvrđeno je da </w:t>
      </w:r>
      <w:r w:rsidR="00E75824">
        <w:t>polu</w:t>
      </w:r>
      <w:bookmarkStart w:id="0" w:name="_GoBack"/>
      <w:bookmarkEnd w:id="0"/>
      <w:r w:rsidRPr="00C262EF">
        <w:t>godišnji izvještaj o izvršenju proračuna jedinice lokalne samouprave sadrži:</w:t>
      </w:r>
    </w:p>
    <w:p w:rsidR="0018773F" w:rsidRPr="00C262EF" w:rsidRDefault="0018773F" w:rsidP="006741EB">
      <w:pPr>
        <w:jc w:val="both"/>
      </w:pPr>
    </w:p>
    <w:p w:rsidR="0018773F" w:rsidRPr="00C262EF" w:rsidRDefault="0018773F" w:rsidP="006741EB">
      <w:pPr>
        <w:jc w:val="both"/>
      </w:pPr>
      <w:r w:rsidRPr="00C262EF">
        <w:t>1.OPĆI DIO</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A. Račun prihoda i rashoda</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 prihodi i rashodi prema ekonomskoj klasifikaciji</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 prihodi i rashodi prema izvorima financiranja</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 rashodi prema funkcijskoj klasifikaciji</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B. Račun financiranja</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 račun financiranja prema ekonomskoj klasifikaciji</w:t>
      </w:r>
    </w:p>
    <w:p w:rsidR="0018773F" w:rsidRPr="00C262EF" w:rsidRDefault="0018773F" w:rsidP="006741EB">
      <w:pPr>
        <w:pStyle w:val="Odlomakpopisa"/>
        <w:spacing w:after="0" w:line="240" w:lineRule="auto"/>
        <w:ind w:left="644"/>
        <w:jc w:val="both"/>
        <w:rPr>
          <w:rFonts w:ascii="Times New Roman" w:hAnsi="Times New Roman"/>
          <w:sz w:val="24"/>
          <w:szCs w:val="24"/>
        </w:rPr>
      </w:pPr>
      <w:r w:rsidRPr="00C262EF">
        <w:rPr>
          <w:rFonts w:ascii="Times New Roman" w:hAnsi="Times New Roman"/>
          <w:sz w:val="24"/>
          <w:szCs w:val="24"/>
        </w:rPr>
        <w:t>- račun financiranja prema izvorima financiranja</w:t>
      </w:r>
    </w:p>
    <w:p w:rsidR="0018773F" w:rsidRPr="00C262EF" w:rsidRDefault="0018773F" w:rsidP="006741EB">
      <w:pPr>
        <w:jc w:val="both"/>
      </w:pPr>
      <w:r w:rsidRPr="00C262EF">
        <w:t xml:space="preserve">2.POSEBNI DIO </w:t>
      </w:r>
    </w:p>
    <w:p w:rsidR="0018773F" w:rsidRPr="00C262EF" w:rsidRDefault="0018773F" w:rsidP="006741EB">
      <w:pPr>
        <w:jc w:val="both"/>
      </w:pPr>
      <w:r w:rsidRPr="00C262EF">
        <w:t xml:space="preserve">           - izvršenje po organizacijskoj klasifikaciji</w:t>
      </w:r>
    </w:p>
    <w:p w:rsidR="0018773F" w:rsidRPr="00C262EF" w:rsidRDefault="0018773F" w:rsidP="006741EB">
      <w:pPr>
        <w:jc w:val="both"/>
      </w:pPr>
      <w:r w:rsidRPr="00C262EF">
        <w:t xml:space="preserve">           - izvršenje po programskoj klasifikaciji</w:t>
      </w:r>
    </w:p>
    <w:p w:rsidR="0018773F" w:rsidRPr="00C262EF" w:rsidRDefault="0018773F" w:rsidP="006741EB">
      <w:pPr>
        <w:jc w:val="both"/>
      </w:pPr>
      <w:r w:rsidRPr="00C262EF">
        <w:t xml:space="preserve">           -</w:t>
      </w:r>
      <w:r w:rsidR="001E3604">
        <w:t xml:space="preserve"> </w:t>
      </w:r>
      <w:r w:rsidRPr="00C262EF">
        <w:t>izvršenje prema funkcijskoj klasifikaciji</w:t>
      </w:r>
    </w:p>
    <w:p w:rsidR="0018773F" w:rsidRPr="00C262EF" w:rsidRDefault="0018773F" w:rsidP="006741EB">
      <w:pPr>
        <w:jc w:val="both"/>
      </w:pPr>
      <w:r w:rsidRPr="00C262EF">
        <w:t xml:space="preserve">           -</w:t>
      </w:r>
      <w:r w:rsidR="001E3604">
        <w:t xml:space="preserve"> </w:t>
      </w:r>
      <w:r w:rsidRPr="00C262EF">
        <w:t>izvršenje prema izvorima financiranja</w:t>
      </w:r>
    </w:p>
    <w:p w:rsidR="0018773F" w:rsidRPr="00C262EF" w:rsidRDefault="0018773F" w:rsidP="006741EB">
      <w:pPr>
        <w:jc w:val="both"/>
      </w:pPr>
      <w:r w:rsidRPr="00C262EF">
        <w:t xml:space="preserve">           </w:t>
      </w:r>
    </w:p>
    <w:p w:rsidR="0018773F" w:rsidRPr="00C262EF" w:rsidRDefault="0018773F" w:rsidP="006741EB">
      <w:pPr>
        <w:jc w:val="both"/>
      </w:pPr>
      <w:r w:rsidRPr="00C262EF">
        <w:t>3. izvještaj o zaduživanju na domaćem i stranom tržištu novca i kapitala,</w:t>
      </w:r>
    </w:p>
    <w:p w:rsidR="0018773F" w:rsidRPr="00C262EF" w:rsidRDefault="0018773F" w:rsidP="006741EB">
      <w:pPr>
        <w:jc w:val="both"/>
      </w:pPr>
      <w:r w:rsidRPr="00C262EF">
        <w:t>4. izvještaj o korištenju proračunske zalihe,</w:t>
      </w:r>
    </w:p>
    <w:p w:rsidR="0018773F" w:rsidRPr="00C262EF" w:rsidRDefault="0018773F" w:rsidP="006741EB">
      <w:pPr>
        <w:jc w:val="both"/>
      </w:pPr>
      <w:r w:rsidRPr="00C262EF">
        <w:t>5. izvještaj o danim državnim jamstvima i izdacima po državnim jamstvima,</w:t>
      </w:r>
    </w:p>
    <w:p w:rsidR="0018773F" w:rsidRPr="00C262EF" w:rsidRDefault="0018773F" w:rsidP="006741EB">
      <w:pPr>
        <w:jc w:val="both"/>
      </w:pPr>
      <w:r w:rsidRPr="00C262EF">
        <w:t xml:space="preserve">6. obrazloženje ostvarenja prihoda i primitaka, rashoda i izdataka. </w:t>
      </w:r>
    </w:p>
    <w:p w:rsidR="0018773F" w:rsidRDefault="0018773F" w:rsidP="006741EB">
      <w:pPr>
        <w:rPr>
          <w:b/>
        </w:rPr>
      </w:pPr>
    </w:p>
    <w:p w:rsidR="0018773F" w:rsidRDefault="0018773F" w:rsidP="006741EB">
      <w:pPr>
        <w:rPr>
          <w:b/>
        </w:rPr>
      </w:pPr>
    </w:p>
    <w:p w:rsidR="0018773F" w:rsidRPr="008D59B8" w:rsidRDefault="0018773F" w:rsidP="006741EB">
      <w:pPr>
        <w:pStyle w:val="Odlomakpopisa"/>
        <w:spacing w:line="240" w:lineRule="auto"/>
        <w:ind w:left="0"/>
        <w:jc w:val="both"/>
        <w:rPr>
          <w:rFonts w:ascii="Times New Roman" w:hAnsi="Times New Roman"/>
          <w:b/>
          <w:bCs/>
          <w:color w:val="000000"/>
          <w:sz w:val="24"/>
          <w:szCs w:val="24"/>
        </w:rPr>
      </w:pPr>
      <w:r w:rsidRPr="008D59B8">
        <w:rPr>
          <w:rFonts w:ascii="Times New Roman" w:hAnsi="Times New Roman"/>
          <w:color w:val="000000"/>
          <w:sz w:val="24"/>
          <w:szCs w:val="24"/>
        </w:rPr>
        <w:t>U skladu s odredbama Zakona o proračunu („Narodne novine“</w:t>
      </w:r>
      <w:r w:rsidR="00BC57ED">
        <w:rPr>
          <w:rFonts w:ascii="Times New Roman" w:hAnsi="Times New Roman"/>
          <w:color w:val="000000"/>
          <w:sz w:val="24"/>
          <w:szCs w:val="24"/>
        </w:rPr>
        <w:t xml:space="preserve">  br. 87/08, 136/12, </w:t>
      </w:r>
      <w:r w:rsidR="003F3A85">
        <w:rPr>
          <w:rFonts w:ascii="Times New Roman" w:hAnsi="Times New Roman"/>
          <w:color w:val="000000"/>
          <w:sz w:val="24"/>
          <w:szCs w:val="24"/>
        </w:rPr>
        <w:t>15/15</w:t>
      </w:r>
      <w:r w:rsidR="00BC57ED">
        <w:rPr>
          <w:rFonts w:ascii="Times New Roman" w:hAnsi="Times New Roman"/>
          <w:color w:val="000000"/>
          <w:sz w:val="24"/>
          <w:szCs w:val="24"/>
        </w:rPr>
        <w:t xml:space="preserve"> i 144/21</w:t>
      </w:r>
      <w:r w:rsidR="003F3A85">
        <w:rPr>
          <w:rFonts w:ascii="Times New Roman" w:hAnsi="Times New Roman"/>
          <w:color w:val="000000"/>
          <w:sz w:val="24"/>
          <w:szCs w:val="24"/>
        </w:rPr>
        <w:t>)   te</w:t>
      </w:r>
      <w:r w:rsidRPr="008D59B8">
        <w:rPr>
          <w:rFonts w:ascii="Times New Roman" w:hAnsi="Times New Roman"/>
          <w:color w:val="000000"/>
          <w:sz w:val="24"/>
          <w:szCs w:val="24"/>
        </w:rPr>
        <w:t xml:space="preserve"> Pravilnika</w:t>
      </w:r>
      <w:r w:rsidR="003F3A85">
        <w:rPr>
          <w:rFonts w:ascii="Times New Roman" w:hAnsi="Times New Roman"/>
          <w:color w:val="000000"/>
          <w:sz w:val="24"/>
          <w:szCs w:val="24"/>
        </w:rPr>
        <w:t xml:space="preserve"> o</w:t>
      </w:r>
      <w:r w:rsidRPr="008D59B8">
        <w:rPr>
          <w:rFonts w:ascii="Times New Roman" w:hAnsi="Times New Roman"/>
          <w:color w:val="000000"/>
          <w:sz w:val="24"/>
          <w:szCs w:val="24"/>
        </w:rPr>
        <w:t xml:space="preserve"> polugodišnjem i godišnjem izvješću o izvršenju proračun</w:t>
      </w:r>
      <w:r w:rsidR="001E3604">
        <w:rPr>
          <w:rFonts w:ascii="Times New Roman" w:hAnsi="Times New Roman"/>
          <w:color w:val="000000"/>
          <w:sz w:val="24"/>
          <w:szCs w:val="24"/>
        </w:rPr>
        <w:t xml:space="preserve">a („Narodne novine“, br. 24/13, </w:t>
      </w:r>
      <w:r w:rsidRPr="008D59B8">
        <w:rPr>
          <w:rFonts w:ascii="Times New Roman" w:hAnsi="Times New Roman"/>
          <w:color w:val="000000"/>
          <w:sz w:val="24"/>
          <w:szCs w:val="24"/>
        </w:rPr>
        <w:t>102/17</w:t>
      </w:r>
      <w:r w:rsidR="001E3604">
        <w:rPr>
          <w:rFonts w:ascii="Times New Roman" w:hAnsi="Times New Roman"/>
          <w:color w:val="000000"/>
          <w:sz w:val="24"/>
          <w:szCs w:val="24"/>
        </w:rPr>
        <w:t>, 1/20 i 147/20</w:t>
      </w:r>
      <w:r w:rsidRPr="008D59B8">
        <w:rPr>
          <w:rFonts w:ascii="Times New Roman" w:hAnsi="Times New Roman"/>
          <w:color w:val="000000"/>
          <w:sz w:val="24"/>
          <w:szCs w:val="24"/>
        </w:rPr>
        <w:t>), u općem i posebnom dijelu Proračuna prezentirani su podaci o planiranim prihodima i primicima, te ra</w:t>
      </w:r>
      <w:r w:rsidR="00BC57ED">
        <w:rPr>
          <w:rFonts w:ascii="Times New Roman" w:hAnsi="Times New Roman"/>
          <w:color w:val="000000"/>
          <w:sz w:val="24"/>
          <w:szCs w:val="24"/>
        </w:rPr>
        <w:t>shodima i izdacima kroz Izvorni</w:t>
      </w:r>
      <w:r w:rsidR="001E3604">
        <w:rPr>
          <w:rFonts w:ascii="Times New Roman" w:hAnsi="Times New Roman"/>
          <w:color w:val="000000"/>
          <w:sz w:val="24"/>
          <w:szCs w:val="24"/>
        </w:rPr>
        <w:t xml:space="preserve"> </w:t>
      </w:r>
      <w:r w:rsidRPr="008D59B8">
        <w:rPr>
          <w:rFonts w:ascii="Times New Roman" w:hAnsi="Times New Roman"/>
          <w:color w:val="000000"/>
          <w:sz w:val="24"/>
          <w:szCs w:val="24"/>
        </w:rPr>
        <w:t>plan te podaci</w:t>
      </w:r>
      <w:r w:rsidR="00BC57ED">
        <w:rPr>
          <w:rFonts w:ascii="Times New Roman" w:hAnsi="Times New Roman"/>
          <w:color w:val="000000"/>
          <w:sz w:val="24"/>
          <w:szCs w:val="24"/>
        </w:rPr>
        <w:t xml:space="preserve"> o njihovom izvršenju</w:t>
      </w:r>
      <w:r>
        <w:rPr>
          <w:rFonts w:ascii="Times New Roman" w:hAnsi="Times New Roman"/>
          <w:color w:val="000000"/>
          <w:sz w:val="24"/>
          <w:szCs w:val="24"/>
        </w:rPr>
        <w:t xml:space="preserve"> u </w:t>
      </w:r>
      <w:r w:rsidRPr="008D59B8">
        <w:rPr>
          <w:rFonts w:ascii="Times New Roman" w:hAnsi="Times New Roman"/>
          <w:color w:val="000000"/>
          <w:sz w:val="24"/>
          <w:szCs w:val="24"/>
        </w:rPr>
        <w:t>202</w:t>
      </w:r>
      <w:r>
        <w:rPr>
          <w:rFonts w:ascii="Times New Roman" w:hAnsi="Times New Roman"/>
          <w:color w:val="000000"/>
          <w:sz w:val="24"/>
          <w:szCs w:val="24"/>
        </w:rPr>
        <w:t>1</w:t>
      </w:r>
      <w:r w:rsidRPr="008D59B8">
        <w:rPr>
          <w:rFonts w:ascii="Times New Roman" w:hAnsi="Times New Roman"/>
          <w:color w:val="000000"/>
          <w:sz w:val="24"/>
          <w:szCs w:val="24"/>
        </w:rPr>
        <w:t>. godini. U općem dijelu prikazani su i usporedni podaci s izvršenjem Proračuna u 20</w:t>
      </w:r>
      <w:r>
        <w:rPr>
          <w:rFonts w:ascii="Times New Roman" w:hAnsi="Times New Roman"/>
          <w:color w:val="000000"/>
          <w:sz w:val="24"/>
          <w:szCs w:val="24"/>
        </w:rPr>
        <w:t>20</w:t>
      </w:r>
      <w:r w:rsidRPr="008D59B8">
        <w:rPr>
          <w:rFonts w:ascii="Times New Roman" w:hAnsi="Times New Roman"/>
          <w:color w:val="000000"/>
          <w:sz w:val="24"/>
          <w:szCs w:val="24"/>
        </w:rPr>
        <w:t>. godini.</w:t>
      </w:r>
    </w:p>
    <w:p w:rsidR="0018773F" w:rsidRPr="00E20394" w:rsidRDefault="0018773F" w:rsidP="006741EB">
      <w:pPr>
        <w:rPr>
          <w:b/>
        </w:rPr>
      </w:pPr>
    </w:p>
    <w:p w:rsidR="0018773F" w:rsidRDefault="0018773F" w:rsidP="006741EB"/>
    <w:p w:rsidR="0018773F" w:rsidRPr="00C262EF" w:rsidRDefault="0018773F" w:rsidP="006741EB">
      <w:pPr>
        <w:jc w:val="both"/>
        <w:rPr>
          <w:b/>
        </w:rPr>
      </w:pPr>
      <w:r w:rsidRPr="00C262EF">
        <w:rPr>
          <w:b/>
        </w:rPr>
        <w:t>1. Račun prihoda i primitaka</w:t>
      </w:r>
    </w:p>
    <w:p w:rsidR="0018773F" w:rsidRPr="00C262EF" w:rsidRDefault="0018773F" w:rsidP="006741EB">
      <w:pPr>
        <w:jc w:val="both"/>
      </w:pPr>
    </w:p>
    <w:p w:rsidR="0018773F" w:rsidRPr="00C262EF" w:rsidRDefault="0018773F" w:rsidP="006741EB">
      <w:pPr>
        <w:jc w:val="both"/>
      </w:pPr>
      <w:r w:rsidRPr="00C262EF">
        <w:t>Proračun Općine Murter-Kornati za 202</w:t>
      </w:r>
      <w:r>
        <w:t>1</w:t>
      </w:r>
      <w:r w:rsidRPr="00C262EF">
        <w:t xml:space="preserve">. godinu donesen je na </w:t>
      </w:r>
      <w:r>
        <w:t>29</w:t>
      </w:r>
      <w:r w:rsidRPr="00C262EF">
        <w:t xml:space="preserve">. redovnoj sjednici Općinskog vijeća Općine </w:t>
      </w:r>
      <w:r>
        <w:t>Murter-Kornati, održanoj 22</w:t>
      </w:r>
      <w:r w:rsidRPr="00C262EF">
        <w:t>. prosinca 20</w:t>
      </w:r>
      <w:r>
        <w:t>20</w:t>
      </w:r>
      <w:r w:rsidR="001E3604">
        <w:t>. godine</w:t>
      </w:r>
      <w:r w:rsidRPr="00C262EF">
        <w:t xml:space="preserve"> i iznosio je </w:t>
      </w:r>
      <w:r>
        <w:t>31</w:t>
      </w:r>
      <w:r w:rsidRPr="00C262EF">
        <w:t>.</w:t>
      </w:r>
      <w:r>
        <w:t>946</w:t>
      </w:r>
      <w:r w:rsidRPr="00C262EF">
        <w:t>.</w:t>
      </w:r>
      <w:r>
        <w:t>530</w:t>
      </w:r>
      <w:r w:rsidRPr="00C262EF">
        <w:t xml:space="preserve"> kuna.</w:t>
      </w:r>
    </w:p>
    <w:p w:rsidR="0018773F" w:rsidRDefault="001E3604" w:rsidP="006741EB">
      <w:pPr>
        <w:jc w:val="both"/>
      </w:pPr>
      <w:r>
        <w:t>Prve</w:t>
      </w:r>
      <w:r w:rsidR="0018773F" w:rsidRPr="00C262EF">
        <w:t xml:space="preserve"> Izmjene i dopune Proračuna Općine Murter-Kornati za 202</w:t>
      </w:r>
      <w:r w:rsidR="0018773F">
        <w:t>1</w:t>
      </w:r>
      <w:r w:rsidR="0018773F" w:rsidRPr="00C262EF">
        <w:t xml:space="preserve">. godinu donesene su na </w:t>
      </w:r>
      <w:r w:rsidR="00BC57ED">
        <w:t>32</w:t>
      </w:r>
      <w:r w:rsidR="0018773F" w:rsidRPr="00C262EF">
        <w:t xml:space="preserve">. redovnoj sjednici Općinskog vijeća Općine Murter-Kornati održanoj </w:t>
      </w:r>
      <w:r w:rsidR="0018773F">
        <w:t>29</w:t>
      </w:r>
      <w:r w:rsidR="0018773F" w:rsidRPr="00C262EF">
        <w:t xml:space="preserve">. </w:t>
      </w:r>
      <w:r w:rsidR="0018773F">
        <w:t>ožujka</w:t>
      </w:r>
      <w:r w:rsidR="0018773F" w:rsidRPr="00C262EF">
        <w:t xml:space="preserve"> 20</w:t>
      </w:r>
      <w:r w:rsidR="0018773F">
        <w:t>21</w:t>
      </w:r>
      <w:r w:rsidR="0018773F" w:rsidRPr="00C262EF">
        <w:t>. godine u iznosu od 3</w:t>
      </w:r>
      <w:r w:rsidR="0018773F">
        <w:t>2</w:t>
      </w:r>
      <w:r w:rsidR="0018773F" w:rsidRPr="00C262EF">
        <w:t>.</w:t>
      </w:r>
      <w:r w:rsidR="0018773F">
        <w:t>370</w:t>
      </w:r>
      <w:r w:rsidR="0018773F" w:rsidRPr="00C262EF">
        <w:t>.</w:t>
      </w:r>
      <w:r w:rsidR="0018773F">
        <w:t>030</w:t>
      </w:r>
      <w:r w:rsidR="0018773F" w:rsidRPr="00C262EF">
        <w:t xml:space="preserve"> kuna.</w:t>
      </w:r>
    </w:p>
    <w:p w:rsidR="00BC57ED" w:rsidRDefault="00BC57ED" w:rsidP="006741EB">
      <w:pPr>
        <w:jc w:val="both"/>
      </w:pPr>
      <w:r>
        <w:t>Druge Izmjene i dopune Proračuna Općine Murter-Kornati za 2021. godinu donesene su na 4.</w:t>
      </w:r>
      <w:r w:rsidRPr="00BC57ED">
        <w:t xml:space="preserve"> </w:t>
      </w:r>
      <w:r w:rsidRPr="00C262EF">
        <w:t xml:space="preserve">redovnoj sjednici Općinskog vijeća Općine Murter-Kornati održanoj </w:t>
      </w:r>
      <w:r>
        <w:t>23</w:t>
      </w:r>
      <w:r w:rsidRPr="00C262EF">
        <w:t xml:space="preserve">. </w:t>
      </w:r>
      <w:r>
        <w:t>rujna</w:t>
      </w:r>
      <w:r w:rsidRPr="00C262EF">
        <w:t xml:space="preserve"> 20</w:t>
      </w:r>
      <w:r>
        <w:t>21</w:t>
      </w:r>
      <w:r w:rsidRPr="00C262EF">
        <w:t>. godine u iznosu od</w:t>
      </w:r>
      <w:r>
        <w:t xml:space="preserve"> 31.215.154 kune.</w:t>
      </w:r>
    </w:p>
    <w:p w:rsidR="00BC57ED" w:rsidRDefault="00BC57ED" w:rsidP="00BC57ED">
      <w:pPr>
        <w:jc w:val="both"/>
      </w:pPr>
      <w:r>
        <w:t>Treće Izmjene i dopune Proračuna Općine Murter-Kornati za 2021. godinu donesene su na 6.</w:t>
      </w:r>
      <w:r w:rsidRPr="00BC57ED">
        <w:t xml:space="preserve"> </w:t>
      </w:r>
      <w:r w:rsidRPr="00C262EF">
        <w:t xml:space="preserve">redovnoj sjednici Općinskog vijeća Općine Murter-Kornati održanoj </w:t>
      </w:r>
      <w:r>
        <w:t>22</w:t>
      </w:r>
      <w:r w:rsidRPr="00C262EF">
        <w:t xml:space="preserve">. </w:t>
      </w:r>
      <w:r>
        <w:t>prosinca</w:t>
      </w:r>
      <w:r w:rsidRPr="00C262EF">
        <w:t xml:space="preserve"> 20</w:t>
      </w:r>
      <w:r>
        <w:t>21</w:t>
      </w:r>
      <w:r w:rsidRPr="00C262EF">
        <w:t>. godine u iznosu od</w:t>
      </w:r>
      <w:r>
        <w:t xml:space="preserve"> 21.750.965  kuna.</w:t>
      </w:r>
    </w:p>
    <w:p w:rsidR="00C239B6" w:rsidRDefault="00C239B6" w:rsidP="00BC57ED">
      <w:pPr>
        <w:jc w:val="both"/>
      </w:pPr>
    </w:p>
    <w:p w:rsidR="00C239B6" w:rsidRDefault="00C239B6" w:rsidP="00BC57ED">
      <w:pPr>
        <w:jc w:val="both"/>
      </w:pPr>
    </w:p>
    <w:p w:rsidR="00BC57ED" w:rsidRDefault="00BC57ED" w:rsidP="006741EB">
      <w:pPr>
        <w:jc w:val="both"/>
      </w:pPr>
    </w:p>
    <w:p w:rsidR="0018773F" w:rsidRDefault="007B2958" w:rsidP="00C73CD2">
      <w:pPr>
        <w:ind w:firstLine="708"/>
        <w:jc w:val="both"/>
      </w:pPr>
      <w:r>
        <w:t>Ostvarenje prihoda</w:t>
      </w:r>
      <w:r w:rsidR="00C73CD2">
        <w:t xml:space="preserve"> i primitaka</w:t>
      </w:r>
      <w:r w:rsidR="006E3579">
        <w:t xml:space="preserve"> </w:t>
      </w:r>
      <w:r>
        <w:t>Proračuna za 2021. godinu  iznosi</w:t>
      </w:r>
      <w:r w:rsidR="00C73CD2">
        <w:t xml:space="preserve"> 22.640.972</w:t>
      </w:r>
      <w:r w:rsidR="00054B85">
        <w:t xml:space="preserve"> kune</w:t>
      </w:r>
      <w:r w:rsidR="00C73CD2">
        <w:t>.</w:t>
      </w:r>
    </w:p>
    <w:p w:rsidR="0018773F" w:rsidRDefault="0018773F" w:rsidP="00C73CD2">
      <w:pPr>
        <w:ind w:firstLine="708"/>
        <w:jc w:val="both"/>
      </w:pPr>
      <w:r>
        <w:t>Rashodi poslovanj</w:t>
      </w:r>
      <w:r w:rsidR="00054B85">
        <w:t>a ostvareni su u iznosu od 11.531.945</w:t>
      </w:r>
      <w:r>
        <w:t xml:space="preserve"> kune, što je u odnosu na izvještajno razdo</w:t>
      </w:r>
      <w:r w:rsidR="00054B85">
        <w:t>blje prethodne godine više za 11,4</w:t>
      </w:r>
      <w:r>
        <w:t>%. Rashodi za nabavu nefinancijske imovin</w:t>
      </w:r>
      <w:r w:rsidR="00054B85">
        <w:t>e ostvareni su u iznosu od 8.696.745 kuna</w:t>
      </w:r>
      <w:r>
        <w:t>, što j</w:t>
      </w:r>
      <w:r w:rsidR="00054B85">
        <w:t>e za 19,3% manje</w:t>
      </w:r>
      <w:r>
        <w:t xml:space="preserve"> u odnosu na izvještajno razdoblje prethodne godine.</w:t>
      </w:r>
    </w:p>
    <w:p w:rsidR="001E3604" w:rsidRDefault="001E3604" w:rsidP="006741EB">
      <w:pPr>
        <w:jc w:val="both"/>
      </w:pPr>
    </w:p>
    <w:p w:rsidR="0018773F" w:rsidRDefault="0018773F" w:rsidP="006741EB">
      <w:pPr>
        <w:jc w:val="both"/>
      </w:pPr>
      <w:r>
        <w:tab/>
        <w:t>Prihod</w:t>
      </w:r>
      <w:r w:rsidR="00054B85">
        <w:t>i</w:t>
      </w:r>
      <w:r>
        <w:t xml:space="preserve"> od poreza </w:t>
      </w:r>
      <w:r w:rsidR="00054B85">
        <w:t xml:space="preserve">koji su vrijednosno značajniji prihodi Općine </w:t>
      </w:r>
      <w:r>
        <w:t>ostvaren</w:t>
      </w:r>
      <w:r w:rsidR="00054B85">
        <w:t>i su u</w:t>
      </w:r>
      <w:r>
        <w:t xml:space="preserve"> 2021.g</w:t>
      </w:r>
      <w:r w:rsidR="003F3A85">
        <w:t>od</w:t>
      </w:r>
      <w:r w:rsidR="00054B85">
        <w:t>. u iznosu od</w:t>
      </w:r>
      <w:r>
        <w:t xml:space="preserve"> </w:t>
      </w:r>
      <w:r w:rsidR="00054B85">
        <w:t>8.157.741</w:t>
      </w:r>
      <w:r>
        <w:t xml:space="preserve"> k</w:t>
      </w:r>
      <w:r w:rsidR="00054B85">
        <w:t>unu što je za 1.569.252 kune</w:t>
      </w:r>
      <w:r>
        <w:t xml:space="preserve"> više nego u izvješta</w:t>
      </w:r>
      <w:r w:rsidR="00054B85">
        <w:t xml:space="preserve">jnom razdoblju prethodne godine, a čine 45% ukupnih prihoda poslovanja. </w:t>
      </w:r>
    </w:p>
    <w:p w:rsidR="001E3604" w:rsidRDefault="0018773F" w:rsidP="006741EB">
      <w:pPr>
        <w:jc w:val="both"/>
      </w:pPr>
      <w:r>
        <w:tab/>
      </w:r>
      <w:r w:rsidR="001E3604">
        <w:t xml:space="preserve">Prihod </w:t>
      </w:r>
      <w:r>
        <w:t>od p</w:t>
      </w:r>
      <w:r w:rsidR="001E3604">
        <w:t>oreza na imovinu</w:t>
      </w:r>
      <w:r w:rsidR="00900167">
        <w:t xml:space="preserve"> u</w:t>
      </w:r>
      <w:r>
        <w:t xml:space="preserve"> 2021.g</w:t>
      </w:r>
      <w:r w:rsidR="00900167">
        <w:t xml:space="preserve">od. </w:t>
      </w:r>
      <w:r w:rsidR="007B2958">
        <w:t>ostvareni su u iznosu od 4.379.261 kunu što je za 36,81</w:t>
      </w:r>
      <w:r w:rsidR="001E3604">
        <w:t>% više</w:t>
      </w:r>
      <w:r>
        <w:t xml:space="preserve"> u odnosu na izvještajno razdoblje prethodne godine.</w:t>
      </w:r>
      <w:r w:rsidR="001E3604">
        <w:t xml:space="preserve"> </w:t>
      </w:r>
    </w:p>
    <w:p w:rsidR="00900167" w:rsidRDefault="00900167" w:rsidP="006741EB">
      <w:pPr>
        <w:jc w:val="both"/>
      </w:pPr>
      <w:r>
        <w:tab/>
        <w:t>Prihodi od pomoći</w:t>
      </w:r>
      <w:r w:rsidR="007B2958">
        <w:t xml:space="preserve"> iz inozemstva i od subjekata unutar općeg pro</w:t>
      </w:r>
      <w:r w:rsidR="006E3579">
        <w:t>računa</w:t>
      </w:r>
      <w:r>
        <w:t xml:space="preserve"> ostvarene su u izvještajnom razdoblju u iznosu od 3.818.175 kuna</w:t>
      </w:r>
      <w:r w:rsidR="00D91358">
        <w:t xml:space="preserve"> što je za 3,9% manje u odnosu na izvještajno razdoblje prethodne godine</w:t>
      </w:r>
      <w:r>
        <w:t>.</w:t>
      </w:r>
    </w:p>
    <w:p w:rsidR="0018773F" w:rsidRDefault="0018773F" w:rsidP="006741EB">
      <w:pPr>
        <w:jc w:val="both"/>
      </w:pPr>
      <w:r>
        <w:tab/>
        <w:t>Kapitalne pomoći od međunarodnih organizacija ostvarene u izvještajnom razdoblju iznose 358.148 kn, a odnose se na pomoći dobivene za uređenje arheološko-rekreacijskog parka Colentum.</w:t>
      </w:r>
    </w:p>
    <w:p w:rsidR="0018773F" w:rsidRPr="00612F36" w:rsidRDefault="0018773F" w:rsidP="006741EB">
      <w:pPr>
        <w:jc w:val="both"/>
      </w:pPr>
      <w:r>
        <w:tab/>
        <w:t>Prihodi po osnovi teku</w:t>
      </w:r>
      <w:r w:rsidR="006E3579">
        <w:t>ćih pomoći proračunu iz drugih proračuna</w:t>
      </w:r>
      <w:r>
        <w:t xml:space="preserve"> o</w:t>
      </w:r>
      <w:r w:rsidR="00900167">
        <w:t>stvareni  su u iznosu od 373.309</w:t>
      </w:r>
      <w:r>
        <w:t xml:space="preserve"> kn, a odnose se </w:t>
      </w:r>
      <w:r w:rsidR="00DD2FCF">
        <w:t>na kompenzacijske mjere JLP(R)S</w:t>
      </w:r>
      <w:r w:rsidR="00900167">
        <w:t xml:space="preserve"> u iznosu od 363.859 kuna, te na tekuće </w:t>
      </w:r>
      <w:r w:rsidR="00900167" w:rsidRPr="00612F36">
        <w:t>pomoći županijskog proračuna</w:t>
      </w:r>
      <w:r w:rsidR="00D91358" w:rsidRPr="00612F36">
        <w:t xml:space="preserve"> (naknada za ogrijev)</w:t>
      </w:r>
      <w:r w:rsidR="00900167" w:rsidRPr="00612F36">
        <w:t xml:space="preserve"> u iznosu od 9.450 kuna</w:t>
      </w:r>
      <w:r w:rsidR="00D91358" w:rsidRPr="00612F36">
        <w:t xml:space="preserve">, </w:t>
      </w:r>
      <w:r w:rsidR="00900167" w:rsidRPr="00612F36">
        <w:t xml:space="preserve"> </w:t>
      </w:r>
      <w:r w:rsidR="00DD2FCF" w:rsidRPr="00612F36">
        <w:t>.</w:t>
      </w:r>
    </w:p>
    <w:p w:rsidR="006E3579" w:rsidRPr="00612F36" w:rsidRDefault="0018773F" w:rsidP="006741EB">
      <w:pPr>
        <w:jc w:val="both"/>
      </w:pPr>
      <w:r w:rsidRPr="00612F36">
        <w:tab/>
        <w:t>Kapitalne pomoći proračunu</w:t>
      </w:r>
      <w:r w:rsidR="00612F36" w:rsidRPr="00612F36">
        <w:t xml:space="preserve"> </w:t>
      </w:r>
      <w:r w:rsidR="006E3579">
        <w:t xml:space="preserve">iz drugih proračuna </w:t>
      </w:r>
      <w:r w:rsidR="00612F36" w:rsidRPr="00612F36">
        <w:t>u izvješt</w:t>
      </w:r>
      <w:r w:rsidR="006E3579">
        <w:t>ajnom razdoblju iznose 2.475.495 kuna</w:t>
      </w:r>
      <w:r w:rsidRPr="00612F36">
        <w:t>, a odnose se na pomoći županijskog proračuna</w:t>
      </w:r>
      <w:r w:rsidR="00612F36" w:rsidRPr="00612F36">
        <w:t xml:space="preserve"> te Ministarstva mora, prometa i infrastrukture</w:t>
      </w:r>
      <w:r w:rsidRPr="00612F36">
        <w:t xml:space="preserve"> doznač</w:t>
      </w:r>
      <w:r w:rsidR="00612F36" w:rsidRPr="00612F36">
        <w:t>ene za sanaciju pomorskog dobra, pomoći Fonda za zaštitu okoliša za nabavu komunalne opreme, pomoći Središnjeg državnog ureda te Ministarstva regionalnog razvoja namijenjene za izgradnju dječjeg vrtića te kapitalne pomoći Ministarstva regionalnog razvoja za izgradnju arheološko-rekreacijskog parka Colentum.</w:t>
      </w:r>
    </w:p>
    <w:p w:rsidR="0018773F" w:rsidRDefault="00DD2FCF" w:rsidP="006741EB">
      <w:pPr>
        <w:jc w:val="both"/>
      </w:pPr>
      <w:r>
        <w:tab/>
        <w:t xml:space="preserve">Prihodi po </w:t>
      </w:r>
      <w:r w:rsidR="0018773F">
        <w:t>osnovi kapitalnih pomoći iz državnog proračuna temeljem prijenosa EU sreds</w:t>
      </w:r>
      <w:r w:rsidR="00D91358">
        <w:t xml:space="preserve">tava ostvareni su u iznosu 611.223 kune, a odnose se na </w:t>
      </w:r>
      <w:r w:rsidR="0018773F">
        <w:t>Projekt „Zaželi“</w:t>
      </w:r>
      <w:r w:rsidR="00D91358">
        <w:t xml:space="preserve"> – program zapošljavanja žena</w:t>
      </w:r>
      <w:r w:rsidR="0018773F">
        <w:t>.</w:t>
      </w:r>
    </w:p>
    <w:p w:rsidR="0018773F" w:rsidRDefault="0018773F" w:rsidP="006741EB">
      <w:pPr>
        <w:jc w:val="both"/>
      </w:pPr>
      <w:r>
        <w:tab/>
      </w:r>
      <w:r w:rsidR="00DD2FCF">
        <w:t>Prihodi od imovine (</w:t>
      </w:r>
      <w:r w:rsidRPr="00DD2FCF">
        <w:t xml:space="preserve">financijske i nefinancijske imovine) </w:t>
      </w:r>
      <w:r w:rsidR="00D91358">
        <w:t>ostvareni su u iznosu od 1.655.407 kuna</w:t>
      </w:r>
      <w:r>
        <w:t>,</w:t>
      </w:r>
      <w:r w:rsidR="00D91358">
        <w:t xml:space="preserve"> što je za 23</w:t>
      </w:r>
      <w:r w:rsidR="00DD2FCF">
        <w:t xml:space="preserve">% više u odnosu na izvještajno razdoblje prethodne godine. Navedeni prihodi odnose se na </w:t>
      </w:r>
      <w:r>
        <w:t xml:space="preserve">prihode od zakupa i iznajmljivanja imovine, </w:t>
      </w:r>
      <w:r w:rsidR="00DD2FCF">
        <w:t xml:space="preserve">naknade za koncesije </w:t>
      </w:r>
      <w:r>
        <w:t>te na naknade za zadržavanje nezakonito izgrađene zgrade.</w:t>
      </w:r>
    </w:p>
    <w:p w:rsidR="0018773F" w:rsidRDefault="0018773F" w:rsidP="006741EB">
      <w:pPr>
        <w:jc w:val="both"/>
      </w:pPr>
      <w:r>
        <w:tab/>
      </w:r>
      <w:r w:rsidR="00DD2FCF">
        <w:t xml:space="preserve">Prihodi od </w:t>
      </w:r>
      <w:r w:rsidR="009012F4">
        <w:t xml:space="preserve">upravnih i </w:t>
      </w:r>
      <w:r w:rsidR="00DD2FCF">
        <w:t>admi</w:t>
      </w:r>
      <w:r w:rsidR="008C0553">
        <w:t>nistrativnih pristojbi</w:t>
      </w:r>
      <w:r w:rsidR="009012F4">
        <w:t>, pristojbi po posebnim propisima i naknada</w:t>
      </w:r>
      <w:r w:rsidR="008C0553">
        <w:t xml:space="preserve"> ostvareni</w:t>
      </w:r>
      <w:r w:rsidR="009012F4">
        <w:t xml:space="preserve"> su u iznosu od 3.867.549 </w:t>
      </w:r>
      <w:r w:rsidR="00DD2FCF">
        <w:t>kuna. U strukturi navedenih prihoda značajniji su</w:t>
      </w:r>
      <w:r w:rsidR="008C0553">
        <w:t xml:space="preserve"> pri</w:t>
      </w:r>
      <w:r w:rsidR="003F3A85">
        <w:t>hodi od boravišne pristojbe koji</w:t>
      </w:r>
      <w:r w:rsidR="008C0553">
        <w:t xml:space="preserve"> su u izvještajnom razdob</w:t>
      </w:r>
      <w:r w:rsidR="009012F4">
        <w:t xml:space="preserve">lju ostvareni u iznosu od 456.236 kuna, što je 110.689 kuna </w:t>
      </w:r>
      <w:r w:rsidR="008C0553">
        <w:t>više u odnosu na izvješt</w:t>
      </w:r>
      <w:r w:rsidR="009012F4">
        <w:t>ajno razdoblje prethodne godine. Komunalni doprinos u 2021. godini ostvaren je u iznosu od 1.854.688 kuna što je 28,9% manje u odnosu na izvještajno razdoblje prethodne godine, dok je komunalna naknada ostvarena u iznosu od 1.404.082 kun</w:t>
      </w:r>
      <w:r w:rsidR="006E3579">
        <w:t>e što je za 278.403 kune</w:t>
      </w:r>
      <w:r w:rsidR="009012F4">
        <w:t xml:space="preserve"> više u odnosu na 2020.god.</w:t>
      </w:r>
    </w:p>
    <w:p w:rsidR="0018773F" w:rsidRDefault="0018773F" w:rsidP="006741EB">
      <w:pPr>
        <w:jc w:val="both"/>
      </w:pPr>
      <w:r>
        <w:tab/>
      </w:r>
      <w:r w:rsidR="007E3C66">
        <w:t>Prihodi od prodaje proizvoda i robe te pruženih usluga i prihodi od donacija</w:t>
      </w:r>
      <w:r w:rsidR="008C0553">
        <w:t xml:space="preserve"> ostvareni su u izvještajn</w:t>
      </w:r>
      <w:r w:rsidR="007E3C66">
        <w:t>om razdoblju u iznosu od 477.064 kune</w:t>
      </w:r>
      <w:r w:rsidR="008C0553">
        <w:t xml:space="preserve"> od kojih su p</w:t>
      </w:r>
      <w:r>
        <w:t>rihodi</w:t>
      </w:r>
      <w:r w:rsidR="008C0553">
        <w:t xml:space="preserve"> od pruženih usl</w:t>
      </w:r>
      <w:r w:rsidR="007E3C66">
        <w:t>uga ostvareni u iznosu od 104.601 kunu</w:t>
      </w:r>
      <w:r w:rsidR="008C0553">
        <w:t>,</w:t>
      </w:r>
      <w:r>
        <w:t xml:space="preserve"> a odnose na usluge obavljene prema Hrvatskim vodama</w:t>
      </w:r>
      <w:r w:rsidR="008C0553">
        <w:t xml:space="preserve">, te kapitalne donacije koje su </w:t>
      </w:r>
      <w:r>
        <w:t xml:space="preserve">u izvještajnom razdoblju </w:t>
      </w:r>
      <w:r w:rsidR="008C0553">
        <w:t xml:space="preserve">ostvarene u </w:t>
      </w:r>
      <w:r>
        <w:t>iz</w:t>
      </w:r>
      <w:r w:rsidR="008C0553">
        <w:t>nosu od</w:t>
      </w:r>
      <w:r w:rsidR="007E3C66">
        <w:t xml:space="preserve"> 372.463 kune</w:t>
      </w:r>
      <w:r>
        <w:t xml:space="preserve">, a odnose se na donacije od </w:t>
      </w:r>
      <w:r w:rsidR="007E3C66">
        <w:t xml:space="preserve">pravnih i </w:t>
      </w:r>
      <w:r>
        <w:t>fizičkih osoba namijenjene za izgradnju kuće stradale u potresu u Petrinji.</w:t>
      </w:r>
    </w:p>
    <w:p w:rsidR="0018773F" w:rsidRDefault="007E3C66" w:rsidP="006741EB">
      <w:pPr>
        <w:jc w:val="both"/>
      </w:pPr>
      <w:r>
        <w:tab/>
        <w:t>Prihodi od kazni, upravnih mjera i ostali prihodi ostvareni su u iznosu od 132.597</w:t>
      </w:r>
      <w:r w:rsidR="0018773F">
        <w:t xml:space="preserve"> kuna</w:t>
      </w:r>
      <w:r>
        <w:t>.</w:t>
      </w:r>
    </w:p>
    <w:p w:rsidR="00E43A40" w:rsidRDefault="00E43A40" w:rsidP="006741EB">
      <w:pPr>
        <w:jc w:val="both"/>
      </w:pPr>
    </w:p>
    <w:p w:rsidR="0018773F" w:rsidRDefault="0018773F" w:rsidP="006741EB">
      <w:pPr>
        <w:jc w:val="both"/>
      </w:pPr>
    </w:p>
    <w:p w:rsidR="00292CAE" w:rsidRDefault="00292CAE" w:rsidP="006741EB">
      <w:pPr>
        <w:jc w:val="both"/>
      </w:pPr>
    </w:p>
    <w:p w:rsidR="0018773F" w:rsidRDefault="0018773F" w:rsidP="006741EB">
      <w:pPr>
        <w:rPr>
          <w:b/>
        </w:rPr>
      </w:pPr>
      <w:r>
        <w:rPr>
          <w:b/>
        </w:rPr>
        <w:t>2. Račun rashoda i izdataka</w:t>
      </w:r>
    </w:p>
    <w:p w:rsidR="0018773F" w:rsidRPr="00C262EF" w:rsidRDefault="0018773F" w:rsidP="006741EB">
      <w:pPr>
        <w:jc w:val="both"/>
      </w:pPr>
    </w:p>
    <w:p w:rsidR="0018773F" w:rsidRPr="00C262EF" w:rsidRDefault="002B65A5" w:rsidP="00C73CD2">
      <w:pPr>
        <w:ind w:firstLine="708"/>
        <w:jc w:val="both"/>
      </w:pPr>
      <w:r>
        <w:t xml:space="preserve">Ukupni rashodi </w:t>
      </w:r>
      <w:r w:rsidR="006E3579">
        <w:t xml:space="preserve">i izdaci </w:t>
      </w:r>
      <w:r>
        <w:t>u</w:t>
      </w:r>
      <w:r w:rsidR="0018773F">
        <w:t xml:space="preserve"> </w:t>
      </w:r>
      <w:r w:rsidR="0018773F" w:rsidRPr="00C262EF">
        <w:t>202</w:t>
      </w:r>
      <w:r w:rsidR="0018773F">
        <w:t>1</w:t>
      </w:r>
      <w:r w:rsidR="0018773F" w:rsidRPr="00C262EF">
        <w:t>. godin</w:t>
      </w:r>
      <w:r>
        <w:t>i</w:t>
      </w:r>
      <w:r w:rsidR="0018773F" w:rsidRPr="00C262EF">
        <w:t xml:space="preserve">  realizirani su u iznosu od </w:t>
      </w:r>
      <w:r w:rsidR="006E3579">
        <w:t xml:space="preserve">22.767.368 </w:t>
      </w:r>
      <w:r w:rsidR="0018773F">
        <w:t>kuna</w:t>
      </w:r>
      <w:r w:rsidR="0018773F" w:rsidRPr="00C262EF">
        <w:t>.</w:t>
      </w:r>
    </w:p>
    <w:p w:rsidR="00292CAE" w:rsidRDefault="0018773F" w:rsidP="006741EB">
      <w:pPr>
        <w:ind w:firstLine="708"/>
        <w:jc w:val="both"/>
      </w:pPr>
      <w:r w:rsidRPr="00C262EF">
        <w:t>U strukturi izvršenih rashoda</w:t>
      </w:r>
      <w:r w:rsidR="00292CAE">
        <w:t xml:space="preserve">, rashodi poslovanja ostvareni su u </w:t>
      </w:r>
      <w:r w:rsidR="002B65A5">
        <w:t>iznosu od  11.531.945 kuna</w:t>
      </w:r>
      <w:r w:rsidR="00D46D1B">
        <w:t>, odnosno</w:t>
      </w:r>
      <w:r w:rsidR="002B65A5">
        <w:t xml:space="preserve"> 98% u odnosu na plan, dok su</w:t>
      </w:r>
      <w:r w:rsidR="00292CAE">
        <w:t xml:space="preserve"> </w:t>
      </w:r>
      <w:r w:rsidRPr="00C262EF">
        <w:t xml:space="preserve">rashodi za nabavu nefinancijske imovine </w:t>
      </w:r>
      <w:r w:rsidR="002B65A5">
        <w:t xml:space="preserve"> ostvareni u iznosu od 8.696.745 kuna, odnosno 99% u odnosu za plan.</w:t>
      </w:r>
    </w:p>
    <w:p w:rsidR="00D46D1B" w:rsidRDefault="00292CAE" w:rsidP="006741EB">
      <w:pPr>
        <w:ind w:firstLine="708"/>
        <w:jc w:val="both"/>
        <w:rPr>
          <w:bCs/>
        </w:rPr>
      </w:pPr>
      <w:r>
        <w:t xml:space="preserve"> R</w:t>
      </w:r>
      <w:r w:rsidR="0018773F" w:rsidRPr="00C262EF">
        <w:t>ashodi za zap</w:t>
      </w:r>
      <w:r>
        <w:t>oslene ostvareni</w:t>
      </w:r>
      <w:r w:rsidR="00D46D1B">
        <w:t xml:space="preserve"> su</w:t>
      </w:r>
      <w:r>
        <w:t xml:space="preserve"> </w:t>
      </w:r>
      <w:r w:rsidR="00D46D1B">
        <w:t>u izvještajnom razdoblju u iznosu od</w:t>
      </w:r>
      <w:r w:rsidR="002B65A5">
        <w:t xml:space="preserve"> 2.534.940</w:t>
      </w:r>
      <w:r w:rsidR="002B65A5">
        <w:rPr>
          <w:bCs/>
        </w:rPr>
        <w:t xml:space="preserve"> kuna</w:t>
      </w:r>
      <w:r w:rsidR="00991D63">
        <w:rPr>
          <w:bCs/>
        </w:rPr>
        <w:t>,</w:t>
      </w:r>
      <w:r w:rsidR="003F3A85">
        <w:rPr>
          <w:bCs/>
        </w:rPr>
        <w:t>a odnose na plaće</w:t>
      </w:r>
      <w:r w:rsidR="002B65A5">
        <w:rPr>
          <w:bCs/>
        </w:rPr>
        <w:t xml:space="preserve"> zaposlenika Općine,</w:t>
      </w:r>
      <w:r w:rsidR="00D46D1B">
        <w:rPr>
          <w:bCs/>
        </w:rPr>
        <w:t xml:space="preserve"> Narodne knjižnice i čitaonice Murter</w:t>
      </w:r>
      <w:r w:rsidR="002B65A5">
        <w:rPr>
          <w:bCs/>
        </w:rPr>
        <w:t xml:space="preserve"> te na zaposlene na projektu „Zaželi“</w:t>
      </w:r>
      <w:r w:rsidR="00D46D1B">
        <w:rPr>
          <w:bCs/>
        </w:rPr>
        <w:t>.</w:t>
      </w:r>
    </w:p>
    <w:p w:rsidR="005E4B88" w:rsidRDefault="00D46D1B" w:rsidP="005E4B88">
      <w:pPr>
        <w:ind w:firstLine="708"/>
        <w:jc w:val="both"/>
      </w:pPr>
      <w:r>
        <w:rPr>
          <w:bCs/>
        </w:rPr>
        <w:lastRenderedPageBreak/>
        <w:t>Materijalni rashodi os</w:t>
      </w:r>
      <w:r w:rsidR="002B65A5">
        <w:rPr>
          <w:bCs/>
        </w:rPr>
        <w:t xml:space="preserve">tvareni su u iznosu od 5.447.301 kunu. </w:t>
      </w:r>
      <w:r>
        <w:rPr>
          <w:bCs/>
        </w:rPr>
        <w:t xml:space="preserve">U strukturi materijalnih troškova </w:t>
      </w:r>
      <w:r>
        <w:t>n</w:t>
      </w:r>
      <w:r w:rsidR="00991D63">
        <w:t>aknade troškova zaposlenima</w:t>
      </w:r>
      <w:r w:rsidR="0018773F" w:rsidRPr="00C430EA">
        <w:t xml:space="preserve"> iznose </w:t>
      </w:r>
      <w:r w:rsidR="002B65A5">
        <w:rPr>
          <w:bCs/>
        </w:rPr>
        <w:t>47.616</w:t>
      </w:r>
      <w:r w:rsidR="0018773F" w:rsidRPr="00C430EA">
        <w:t xml:space="preserve"> k</w:t>
      </w:r>
      <w:r>
        <w:t>u</w:t>
      </w:r>
      <w:r w:rsidR="0018773F" w:rsidRPr="00C430EA">
        <w:t>n</w:t>
      </w:r>
      <w:r>
        <w:t>a,</w:t>
      </w:r>
      <w:r w:rsidR="0018773F" w:rsidRPr="00C430EA">
        <w:t xml:space="preserve"> </w:t>
      </w:r>
      <w:r w:rsidR="0018773F" w:rsidRPr="00C430EA">
        <w:rPr>
          <w:bCs/>
        </w:rPr>
        <w:t>a odnose se na troškove stručnog usavršavanja</w:t>
      </w:r>
      <w:r w:rsidR="00991D63">
        <w:rPr>
          <w:bCs/>
        </w:rPr>
        <w:t xml:space="preserve"> zaposlenika, službena putovanja</w:t>
      </w:r>
      <w:r w:rsidR="0018773F" w:rsidRPr="00C430EA">
        <w:rPr>
          <w:bCs/>
        </w:rPr>
        <w:t>, te osta</w:t>
      </w:r>
      <w:r w:rsidR="00D14B47">
        <w:rPr>
          <w:bCs/>
        </w:rPr>
        <w:t>le naknade troškova zaposlenima. R</w:t>
      </w:r>
      <w:r w:rsidR="0018773F" w:rsidRPr="0018773F">
        <w:rPr>
          <w:bCs/>
        </w:rPr>
        <w:t>ashodi za materijal i energiju u izvještajnom razdoblju</w:t>
      </w:r>
      <w:r>
        <w:rPr>
          <w:bCs/>
        </w:rPr>
        <w:t xml:space="preserve"> </w:t>
      </w:r>
      <w:r w:rsidR="002B65A5">
        <w:rPr>
          <w:bCs/>
        </w:rPr>
        <w:t xml:space="preserve">ostvareni su u </w:t>
      </w:r>
      <w:r w:rsidR="002064CE">
        <w:rPr>
          <w:bCs/>
        </w:rPr>
        <w:t>iznosu od 531.909 kuna što je 34</w:t>
      </w:r>
      <w:r w:rsidR="0018773F" w:rsidRPr="0018773F">
        <w:rPr>
          <w:bCs/>
        </w:rPr>
        <w:t xml:space="preserve">% </w:t>
      </w:r>
      <w:r w:rsidR="002064CE">
        <w:rPr>
          <w:bCs/>
        </w:rPr>
        <w:t>manje</w:t>
      </w:r>
      <w:r>
        <w:rPr>
          <w:bCs/>
        </w:rPr>
        <w:t xml:space="preserve"> </w:t>
      </w:r>
      <w:r w:rsidR="0018773F" w:rsidRPr="0018773F">
        <w:rPr>
          <w:bCs/>
        </w:rPr>
        <w:t>u odnosu na izvješt</w:t>
      </w:r>
      <w:r w:rsidR="00D14B47">
        <w:rPr>
          <w:bCs/>
        </w:rPr>
        <w:t>ajno razdoblje prethodne godine.</w:t>
      </w:r>
      <w:r>
        <w:rPr>
          <w:bCs/>
        </w:rPr>
        <w:t xml:space="preserve"> </w:t>
      </w:r>
      <w:r w:rsidR="00D14B47">
        <w:rPr>
          <w:bCs/>
        </w:rPr>
        <w:t>R</w:t>
      </w:r>
      <w:r w:rsidR="0018773F">
        <w:t xml:space="preserve">ashodi za usluge u izvještajnom </w:t>
      </w:r>
      <w:r w:rsidR="002B65A5">
        <w:t>razdoblju iznose 4.235.569 kuna</w:t>
      </w:r>
      <w:r w:rsidR="00D14B47">
        <w:t>, a najvećim dijelom se odnose na usluge tekućeg i investicijskog održavanja, komunalne usluge te na intelektualne usluge. O</w:t>
      </w:r>
      <w:r w:rsidR="0018773F">
        <w:t xml:space="preserve">stali nespomenuti rashodi poslovanja </w:t>
      </w:r>
      <w:r w:rsidR="002B65A5">
        <w:t xml:space="preserve"> u </w:t>
      </w:r>
      <w:r w:rsidR="0018773F">
        <w:t>2021.g</w:t>
      </w:r>
      <w:r w:rsidR="00B3676F">
        <w:t>od</w:t>
      </w:r>
      <w:r w:rsidR="002B65A5">
        <w:t>. ostvareni su u iznosu od 632.207 kuna</w:t>
      </w:r>
      <w:r w:rsidR="00B3676F">
        <w:t xml:space="preserve">, a odnose se na </w:t>
      </w:r>
      <w:r w:rsidR="0018773F">
        <w:t>naknade za rad predstavničkih i izvršnih tijela, premije osiguranja, repr</w:t>
      </w:r>
      <w:r w:rsidR="002064CE">
        <w:t>ezentaciju, pristojbe i naknade te ostale nespomenute rashode poslovanja.</w:t>
      </w:r>
      <w:r w:rsidR="0018773F">
        <w:t xml:space="preserve"> </w:t>
      </w:r>
    </w:p>
    <w:p w:rsidR="005E4B88" w:rsidRDefault="0018773F" w:rsidP="005E4B88">
      <w:pPr>
        <w:ind w:firstLine="708"/>
        <w:jc w:val="both"/>
      </w:pPr>
      <w:r w:rsidRPr="005E4B88">
        <w:t>Financijski rashodi u izvje</w:t>
      </w:r>
      <w:r w:rsidR="002B65A5">
        <w:rPr>
          <w:bCs/>
        </w:rPr>
        <w:t>štajnom razdoblju iznose 200.375</w:t>
      </w:r>
      <w:r w:rsidRPr="005E4B88">
        <w:t xml:space="preserve"> k</w:t>
      </w:r>
      <w:r w:rsidR="00991D63" w:rsidRPr="005E4B88">
        <w:rPr>
          <w:bCs/>
        </w:rPr>
        <w:t>u</w:t>
      </w:r>
      <w:r w:rsidRPr="005E4B88">
        <w:t>n</w:t>
      </w:r>
      <w:r w:rsidR="00991D63" w:rsidRPr="005E4B88">
        <w:rPr>
          <w:bCs/>
        </w:rPr>
        <w:t>a,</w:t>
      </w:r>
      <w:r w:rsidR="002B65A5">
        <w:rPr>
          <w:bCs/>
        </w:rPr>
        <w:t xml:space="preserve"> </w:t>
      </w:r>
      <w:r w:rsidR="00A538DA">
        <w:rPr>
          <w:bCs/>
        </w:rPr>
        <w:t>n</w:t>
      </w:r>
      <w:r w:rsidR="003F3A85">
        <w:rPr>
          <w:bCs/>
        </w:rPr>
        <w:t>avedeni rashodi</w:t>
      </w:r>
      <w:r w:rsidR="00991D63" w:rsidRPr="005E4B88">
        <w:rPr>
          <w:bCs/>
        </w:rPr>
        <w:t xml:space="preserve"> se </w:t>
      </w:r>
      <w:r w:rsidRPr="005E4B88">
        <w:t>od</w:t>
      </w:r>
      <w:r w:rsidR="003F3A85">
        <w:rPr>
          <w:bCs/>
        </w:rPr>
        <w:t>nose</w:t>
      </w:r>
      <w:r w:rsidR="00991D63" w:rsidRPr="005E4B88">
        <w:rPr>
          <w:bCs/>
        </w:rPr>
        <w:t xml:space="preserve"> </w:t>
      </w:r>
      <w:r w:rsidRPr="005E4B88">
        <w:t>na troškove Porezne uprave pri naplati p</w:t>
      </w:r>
      <w:r w:rsidR="00991D63" w:rsidRPr="005E4B88">
        <w:rPr>
          <w:bCs/>
        </w:rPr>
        <w:t xml:space="preserve">rihoda Općine Murter-Kornati, </w:t>
      </w:r>
      <w:r w:rsidRPr="005E4B88">
        <w:t xml:space="preserve">na </w:t>
      </w:r>
      <w:r w:rsidR="00D14B47">
        <w:t>kamate za primljene kredite te</w:t>
      </w:r>
      <w:r w:rsidR="00991D63" w:rsidRPr="005E4B88">
        <w:rPr>
          <w:bCs/>
        </w:rPr>
        <w:t xml:space="preserve"> ostale bankarske usluge i usluge platnog prometa</w:t>
      </w:r>
      <w:r w:rsidRPr="005E4B88">
        <w:t>.</w:t>
      </w:r>
    </w:p>
    <w:p w:rsidR="005E4B88" w:rsidRDefault="00991D63" w:rsidP="005E4B88">
      <w:pPr>
        <w:ind w:firstLine="708"/>
        <w:jc w:val="both"/>
        <w:rPr>
          <w:bCs/>
        </w:rPr>
      </w:pPr>
      <w:r w:rsidRPr="005E4B88">
        <w:rPr>
          <w:bCs/>
        </w:rPr>
        <w:t xml:space="preserve">Pomoći dane u inozemstvo i unutar opće države u izvještajnom razdoblju </w:t>
      </w:r>
      <w:r w:rsidR="006445B0">
        <w:rPr>
          <w:bCs/>
        </w:rPr>
        <w:t>ostvarene su u iznosu od 954.679</w:t>
      </w:r>
      <w:r w:rsidR="00D14B47">
        <w:rPr>
          <w:bCs/>
        </w:rPr>
        <w:t xml:space="preserve"> kuna, u odnosu na plan 101%, </w:t>
      </w:r>
      <w:r w:rsidRPr="005E4B88">
        <w:rPr>
          <w:bCs/>
        </w:rPr>
        <w:t xml:space="preserve"> </w:t>
      </w:r>
      <w:r w:rsidR="006445B0">
        <w:rPr>
          <w:bCs/>
        </w:rPr>
        <w:t xml:space="preserve">navedeni </w:t>
      </w:r>
      <w:r w:rsidRPr="005E4B88">
        <w:rPr>
          <w:bCs/>
        </w:rPr>
        <w:t>rashodi odnose se na tekuće pomoći za sufinanciranje rada dječjeg vrtića „Pčelica“, te na kapitalne pomoći unutar općeg proračuna namijenjene za sufinanciranje nabave spremnika za komunalni otpad.</w:t>
      </w:r>
    </w:p>
    <w:p w:rsidR="006445B0" w:rsidRDefault="0018773F" w:rsidP="006445B0">
      <w:pPr>
        <w:ind w:firstLine="708"/>
        <w:jc w:val="both"/>
        <w:rPr>
          <w:bCs/>
        </w:rPr>
      </w:pPr>
      <w:r w:rsidRPr="005E4B88">
        <w:t>Rashodi za naknade građanima i kućanstvima</w:t>
      </w:r>
      <w:r w:rsidR="006741EB" w:rsidRPr="005E4B88">
        <w:rPr>
          <w:bCs/>
        </w:rPr>
        <w:t xml:space="preserve"> na te</w:t>
      </w:r>
      <w:r w:rsidR="002064CE">
        <w:rPr>
          <w:bCs/>
        </w:rPr>
        <w:t>melju osiguranja i druge naknade ostvareni</w:t>
      </w:r>
      <w:r w:rsidR="006741EB" w:rsidRPr="005E4B88">
        <w:rPr>
          <w:bCs/>
        </w:rPr>
        <w:t xml:space="preserve"> su u izvještajn</w:t>
      </w:r>
      <w:r w:rsidR="006445B0">
        <w:rPr>
          <w:bCs/>
        </w:rPr>
        <w:t>om razdoblju u iznosu od 488.612 kune, odnose se na potpore mladim obiteljima, te za novorođenu djecu, troškove ogrijeva, sufinanciranje troškova djece s poteškoćama te na ostale naknade.</w:t>
      </w:r>
    </w:p>
    <w:p w:rsidR="00E67AC7" w:rsidRDefault="006741EB" w:rsidP="00E67AC7">
      <w:pPr>
        <w:ind w:firstLine="708"/>
        <w:jc w:val="both"/>
        <w:rPr>
          <w:bCs/>
        </w:rPr>
      </w:pPr>
      <w:r w:rsidRPr="005E4B88">
        <w:rPr>
          <w:bCs/>
        </w:rPr>
        <w:t>Ostali rashodi ostvareni u izvještajnom</w:t>
      </w:r>
      <w:r w:rsidR="006445B0">
        <w:rPr>
          <w:bCs/>
        </w:rPr>
        <w:t xml:space="preserve"> razdoblju iznose 1.906.038 kuna, odnosno 95% u odnosu na plan</w:t>
      </w:r>
      <w:r w:rsidRPr="005E4B88">
        <w:rPr>
          <w:bCs/>
        </w:rPr>
        <w:t xml:space="preserve">. </w:t>
      </w:r>
      <w:r w:rsidR="0018773F" w:rsidRPr="005E4B88">
        <w:t xml:space="preserve">U okviru </w:t>
      </w:r>
      <w:r w:rsidRPr="005E4B88">
        <w:rPr>
          <w:bCs/>
        </w:rPr>
        <w:t xml:space="preserve">navedenih rashoda značajniji su rashodi za tekuće donacije koji su ostvareni u izvještajnom razdoblju </w:t>
      </w:r>
      <w:r w:rsidR="006445B0">
        <w:rPr>
          <w:bCs/>
        </w:rPr>
        <w:t>u iznosu od 1.091.977</w:t>
      </w:r>
      <w:r w:rsidRPr="005E4B88">
        <w:rPr>
          <w:bCs/>
        </w:rPr>
        <w:t xml:space="preserve"> kuna.</w:t>
      </w:r>
    </w:p>
    <w:p w:rsidR="00B633F7" w:rsidRDefault="00B633F7" w:rsidP="00E67AC7">
      <w:pPr>
        <w:ind w:firstLine="708"/>
        <w:jc w:val="both"/>
        <w:rPr>
          <w:bCs/>
        </w:rPr>
      </w:pPr>
    </w:p>
    <w:p w:rsidR="00934FFC" w:rsidRDefault="006741EB" w:rsidP="00934FFC">
      <w:pPr>
        <w:ind w:firstLine="708"/>
        <w:jc w:val="both"/>
      </w:pPr>
      <w:r>
        <w:t>Rashodi za nabavu ne</w:t>
      </w:r>
      <w:r w:rsidR="00A538DA">
        <w:t>financijske imovine</w:t>
      </w:r>
      <w:r>
        <w:t xml:space="preserve"> u</w:t>
      </w:r>
      <w:r w:rsidR="00A538DA">
        <w:t xml:space="preserve"> 2021. godini ostvareni su</w:t>
      </w:r>
      <w:r>
        <w:t xml:space="preserve"> u izno</w:t>
      </w:r>
      <w:r w:rsidR="00BE58AA">
        <w:t xml:space="preserve">su od </w:t>
      </w:r>
      <w:r w:rsidR="00625560">
        <w:t>8.696.745 kuna</w:t>
      </w:r>
      <w:r w:rsidR="00BE58AA">
        <w:t xml:space="preserve">. </w:t>
      </w:r>
      <w:r w:rsidR="0018773F">
        <w:t>Rashodi za</w:t>
      </w:r>
      <w:r w:rsidR="00BE58AA">
        <w:t xml:space="preserve"> nabavu neproizvedene dugotrajne imovine</w:t>
      </w:r>
      <w:r w:rsidR="0018773F">
        <w:t xml:space="preserve"> u izvještajnom razdoblju</w:t>
      </w:r>
      <w:r w:rsidR="00625560">
        <w:t xml:space="preserve"> ostvareni su u iznosu od 20</w:t>
      </w:r>
      <w:r w:rsidR="00BE58AA">
        <w:t xml:space="preserve">1.000 kuna, </w:t>
      </w:r>
      <w:r w:rsidR="00BF48D2">
        <w:t xml:space="preserve">navedeni rashodi najvećim </w:t>
      </w:r>
      <w:r w:rsidR="00BF48D2" w:rsidRPr="00934FFC">
        <w:t>d</w:t>
      </w:r>
      <w:r w:rsidR="00D14B47" w:rsidRPr="00934FFC">
        <w:rPr>
          <w:bCs/>
        </w:rPr>
        <w:t>ijelom se odnose na kupnju</w:t>
      </w:r>
      <w:r w:rsidR="00BF48D2" w:rsidRPr="00934FFC">
        <w:t xml:space="preserve"> zemljišta u iznosu od 156.000 kuna.</w:t>
      </w:r>
    </w:p>
    <w:p w:rsidR="00934FFC" w:rsidRDefault="0018773F" w:rsidP="00934FFC">
      <w:pPr>
        <w:ind w:firstLine="708"/>
        <w:jc w:val="both"/>
      </w:pPr>
      <w:r>
        <w:t xml:space="preserve">Rashodi za </w:t>
      </w:r>
      <w:r w:rsidR="00BE58AA">
        <w:t>nabavu proizvedene dugotrajn</w:t>
      </w:r>
      <w:r w:rsidR="002064CE">
        <w:t>e imovine u 2021. god. ostvareni su u iznosu od</w:t>
      </w:r>
      <w:r w:rsidR="00625560">
        <w:t xml:space="preserve"> 8.278.475 kuna, odnosno 18,7% manje u odnosu na izvještajno razdoblje prethodne godine</w:t>
      </w:r>
      <w:r w:rsidR="00BE58AA">
        <w:t xml:space="preserve">. U strukturi navedenih rashoda značajniji su rashodi za izgradnju građevinskih objekata, a </w:t>
      </w:r>
      <w:r w:rsidR="00E3661A">
        <w:t xml:space="preserve">koji se </w:t>
      </w:r>
      <w:r>
        <w:t>odnose</w:t>
      </w:r>
      <w:r w:rsidR="00BE58AA">
        <w:t xml:space="preserve"> na izgradnju dječjeg vrtića</w:t>
      </w:r>
      <w:r w:rsidR="00E3661A">
        <w:t xml:space="preserve"> i pristupnog puta do vrtića</w:t>
      </w:r>
      <w:r w:rsidR="00BE58AA">
        <w:t xml:space="preserve">, </w:t>
      </w:r>
      <w:r>
        <w:t xml:space="preserve"> prometni</w:t>
      </w:r>
      <w:r w:rsidR="00BE58AA">
        <w:t xml:space="preserve">h objekata odnosno cesta, </w:t>
      </w:r>
      <w:r w:rsidR="00E3661A">
        <w:t>te o</w:t>
      </w:r>
      <w:r>
        <w:t>stali</w:t>
      </w:r>
      <w:r w:rsidR="00E3661A">
        <w:t>h</w:t>
      </w:r>
      <w:r>
        <w:t xml:space="preserve"> građevinski</w:t>
      </w:r>
      <w:r w:rsidR="00E3661A">
        <w:t>h objekata (</w:t>
      </w:r>
      <w:r>
        <w:t>izgradnju šetn</w:t>
      </w:r>
      <w:r w:rsidR="00E3661A">
        <w:t>ice Latinsko idro i pasarele,</w:t>
      </w:r>
      <w:r w:rsidR="00625560">
        <w:t xml:space="preserve"> sanacija pomorskog dobra,</w:t>
      </w:r>
      <w:r w:rsidR="00E3661A">
        <w:t xml:space="preserve"> modernizacija javne rasvjete, izgradnja</w:t>
      </w:r>
      <w:r>
        <w:t xml:space="preserve"> arheološ</w:t>
      </w:r>
      <w:r w:rsidR="00E3661A">
        <w:t xml:space="preserve">ko-rekreacijskog parka Colentum). </w:t>
      </w:r>
    </w:p>
    <w:p w:rsidR="00934FFC" w:rsidRDefault="0018773F" w:rsidP="00934FFC">
      <w:pPr>
        <w:ind w:firstLine="708"/>
        <w:jc w:val="both"/>
      </w:pPr>
      <w:r>
        <w:t xml:space="preserve">Rashodi za </w:t>
      </w:r>
      <w:r w:rsidR="00E3661A">
        <w:t>postrojenja i opremu ostvareni u izvještajnom razdoblju i</w:t>
      </w:r>
      <w:r w:rsidR="00625560">
        <w:t>znose 1.414.288 kuna, što je značajno više u odnosu na izvještajno razdoblje prethodne godine, a odnose se na ulaganja u dječje igralište na Gradini, opremu za dječji vrtić, nabavu komunalne opreme.</w:t>
      </w:r>
      <w:r w:rsidR="00E3661A">
        <w:t xml:space="preserve"> </w:t>
      </w:r>
    </w:p>
    <w:p w:rsidR="00934FFC" w:rsidRDefault="0018773F" w:rsidP="00934FFC">
      <w:pPr>
        <w:ind w:firstLine="708"/>
        <w:jc w:val="both"/>
      </w:pPr>
      <w:r>
        <w:t xml:space="preserve">Rashodi za nematerijalnu proizvedenu imovinu </w:t>
      </w:r>
      <w:r w:rsidR="00625560">
        <w:t>ostvareni su u iznosu od 320.375</w:t>
      </w:r>
      <w:r>
        <w:t xml:space="preserve"> kuna, a odnose se na rashode za umjetnička, znanstvena i literarna djela te na rashode za ostalu nematerijalnu proizvedenu imovinu,</w:t>
      </w:r>
      <w:r w:rsidR="00625560">
        <w:t xml:space="preserve"> odnosno</w:t>
      </w:r>
      <w:r w:rsidR="00A538DA">
        <w:t xml:space="preserve"> na projekt proširenja groblja te glavni projekt za mrtvačnicu, glavni projekt uređenja zgrade Sokolane, izvedbeni projekt Amphorariuma.</w:t>
      </w:r>
    </w:p>
    <w:p w:rsidR="0018773F" w:rsidRPr="00934FFC" w:rsidRDefault="0018773F" w:rsidP="00934FFC">
      <w:pPr>
        <w:ind w:firstLine="708"/>
        <w:jc w:val="both"/>
        <w:rPr>
          <w:bCs/>
        </w:rPr>
      </w:pPr>
      <w:r>
        <w:t xml:space="preserve">Rashodi za dodatna ulaganja na nefinancijskoj imovini </w:t>
      </w:r>
      <w:r w:rsidR="00E84CDD">
        <w:t>ostvareni su u iznosu od 217.270</w:t>
      </w:r>
      <w:r w:rsidR="00A91066">
        <w:t xml:space="preserve"> </w:t>
      </w:r>
      <w:r>
        <w:t>kuna, a najvećim dijelom se odnose na ulaganja u prostorij</w:t>
      </w:r>
      <w:r w:rsidR="00A91066">
        <w:t>e u vlasništvu općine, odnosno</w:t>
      </w:r>
      <w:r>
        <w:t xml:space="preserve"> na ulaganje u prostor</w:t>
      </w:r>
      <w:r w:rsidR="00A91066">
        <w:t xml:space="preserve"> iznajmljen</w:t>
      </w:r>
      <w:r>
        <w:t xml:space="preserve"> </w:t>
      </w:r>
      <w:r w:rsidR="00A91066">
        <w:t>L</w:t>
      </w:r>
      <w:r w:rsidR="00A538DA">
        <w:t>učkoj kapetaniji, na dodatna ulaganja u ceste, nogostupe i biciklističke staze.</w:t>
      </w:r>
    </w:p>
    <w:p w:rsidR="00A91066" w:rsidRDefault="00A91066" w:rsidP="00A91066">
      <w:pPr>
        <w:pStyle w:val="Naslov"/>
        <w:keepNext/>
        <w:ind w:firstLine="708"/>
        <w:jc w:val="both"/>
        <w:rPr>
          <w:b w:val="0"/>
          <w:bCs w:val="0"/>
          <w:sz w:val="24"/>
        </w:rPr>
      </w:pPr>
    </w:p>
    <w:p w:rsidR="00A91066" w:rsidRPr="00A91066" w:rsidRDefault="00A91066" w:rsidP="00A91066">
      <w:pPr>
        <w:pStyle w:val="Naslov"/>
        <w:keepNext/>
        <w:ind w:firstLine="708"/>
        <w:jc w:val="both"/>
        <w:rPr>
          <w:b w:val="0"/>
          <w:bCs w:val="0"/>
          <w:sz w:val="24"/>
        </w:rPr>
      </w:pPr>
    </w:p>
    <w:p w:rsidR="004C340D" w:rsidRDefault="00763CFA" w:rsidP="006741EB">
      <w:pPr>
        <w:pStyle w:val="Naslov"/>
        <w:keepNext/>
        <w:jc w:val="left"/>
        <w:rPr>
          <w:sz w:val="24"/>
        </w:rPr>
      </w:pPr>
      <w:r>
        <w:rPr>
          <w:sz w:val="24"/>
        </w:rPr>
        <w:t>3. Izvještaj o zaduživanju na domaćem i stranom tržištu novca i kapitala</w:t>
      </w:r>
    </w:p>
    <w:p w:rsidR="0018773F" w:rsidRDefault="0018773F" w:rsidP="006741EB">
      <w:pPr>
        <w:pStyle w:val="Naslov"/>
        <w:keepNext/>
        <w:jc w:val="left"/>
        <w:rPr>
          <w:sz w:val="24"/>
        </w:rPr>
      </w:pPr>
    </w:p>
    <w:p w:rsidR="0018773F" w:rsidRDefault="0018773F" w:rsidP="00A91066">
      <w:pPr>
        <w:pStyle w:val="Naslov"/>
        <w:keepNext/>
        <w:jc w:val="both"/>
        <w:rPr>
          <w:b w:val="0"/>
          <w:sz w:val="24"/>
        </w:rPr>
      </w:pPr>
      <w:r>
        <w:rPr>
          <w:sz w:val="24"/>
        </w:rPr>
        <w:tab/>
      </w:r>
      <w:r w:rsidR="00A91066">
        <w:rPr>
          <w:b w:val="0"/>
          <w:sz w:val="24"/>
        </w:rPr>
        <w:t>Općina Murter-Kornati</w:t>
      </w:r>
      <w:r w:rsidR="00E67AC7">
        <w:rPr>
          <w:b w:val="0"/>
          <w:sz w:val="24"/>
        </w:rPr>
        <w:t xml:space="preserve"> dugoročno se</w:t>
      </w:r>
      <w:r w:rsidR="00A91066">
        <w:rPr>
          <w:b w:val="0"/>
          <w:sz w:val="24"/>
        </w:rPr>
        <w:t xml:space="preserve"> </w:t>
      </w:r>
      <w:r w:rsidRPr="0018773F">
        <w:rPr>
          <w:b w:val="0"/>
          <w:sz w:val="24"/>
        </w:rPr>
        <w:t xml:space="preserve">zadužila </w:t>
      </w:r>
      <w:r>
        <w:rPr>
          <w:b w:val="0"/>
          <w:sz w:val="24"/>
        </w:rPr>
        <w:t>uzimanjem</w:t>
      </w:r>
      <w:r w:rsidRPr="0018773F">
        <w:rPr>
          <w:b w:val="0"/>
          <w:sz w:val="24"/>
        </w:rPr>
        <w:t xml:space="preserve"> kredita</w:t>
      </w:r>
      <w:r w:rsidR="00A91066" w:rsidRPr="00A91066">
        <w:t xml:space="preserve"> </w:t>
      </w:r>
      <w:r w:rsidR="00A91066" w:rsidRPr="00A91066">
        <w:rPr>
          <w:b w:val="0"/>
          <w:sz w:val="24"/>
        </w:rPr>
        <w:t>od</w:t>
      </w:r>
      <w:r w:rsidR="00A91066">
        <w:t xml:space="preserve"> </w:t>
      </w:r>
      <w:r w:rsidR="00A91066" w:rsidRPr="00A91066">
        <w:rPr>
          <w:b w:val="0"/>
          <w:sz w:val="24"/>
        </w:rPr>
        <w:t>tuzemne kreditne institucije izvan javnog sektora</w:t>
      </w:r>
      <w:r w:rsidR="0018716F">
        <w:rPr>
          <w:b w:val="0"/>
          <w:sz w:val="24"/>
        </w:rPr>
        <w:t xml:space="preserve"> (HPB d.d.)</w:t>
      </w:r>
      <w:r w:rsidRPr="0018773F">
        <w:rPr>
          <w:b w:val="0"/>
          <w:sz w:val="24"/>
        </w:rPr>
        <w:t xml:space="preserve"> </w:t>
      </w:r>
      <w:r w:rsidR="00E67AC7">
        <w:rPr>
          <w:b w:val="0"/>
          <w:sz w:val="24"/>
        </w:rPr>
        <w:t>na rok od 15 godina,</w:t>
      </w:r>
      <w:r w:rsidRPr="0018773F">
        <w:rPr>
          <w:b w:val="0"/>
          <w:sz w:val="24"/>
        </w:rPr>
        <w:t xml:space="preserve"> za realizaciju projekta izgradnje i opremanja </w:t>
      </w:r>
      <w:r w:rsidR="00A91066">
        <w:rPr>
          <w:b w:val="0"/>
          <w:sz w:val="24"/>
        </w:rPr>
        <w:t>vrtića u iznosu od 10.000.000</w:t>
      </w:r>
      <w:r w:rsidR="00E67AC7">
        <w:rPr>
          <w:b w:val="0"/>
          <w:sz w:val="24"/>
        </w:rPr>
        <w:t>,00</w:t>
      </w:r>
      <w:r w:rsidRPr="0018773F">
        <w:rPr>
          <w:b w:val="0"/>
          <w:sz w:val="24"/>
        </w:rPr>
        <w:t xml:space="preserve"> kuna od kojih je</w:t>
      </w:r>
      <w:r w:rsidR="009E3E3E">
        <w:rPr>
          <w:b w:val="0"/>
          <w:sz w:val="24"/>
        </w:rPr>
        <w:t xml:space="preserve"> u 2021. godini iskorišteno 1.146.277,59 kuna. Stanje iskorištenog dijela kredita </w:t>
      </w:r>
      <w:r w:rsidRPr="0018773F">
        <w:rPr>
          <w:b w:val="0"/>
          <w:sz w:val="24"/>
        </w:rPr>
        <w:t xml:space="preserve"> </w:t>
      </w:r>
      <w:r w:rsidR="009E3E3E">
        <w:rPr>
          <w:b w:val="0"/>
          <w:sz w:val="24"/>
        </w:rPr>
        <w:t>na dan 31.12.2021.</w:t>
      </w:r>
      <w:r w:rsidR="00E67AC7">
        <w:rPr>
          <w:b w:val="0"/>
          <w:sz w:val="24"/>
        </w:rPr>
        <w:t xml:space="preserve"> iznos</w:t>
      </w:r>
      <w:r w:rsidR="009E3E3E">
        <w:rPr>
          <w:b w:val="0"/>
          <w:sz w:val="24"/>
        </w:rPr>
        <w:t>i</w:t>
      </w:r>
      <w:r w:rsidR="00E67AC7">
        <w:rPr>
          <w:b w:val="0"/>
          <w:sz w:val="24"/>
        </w:rPr>
        <w:t xml:space="preserve"> </w:t>
      </w:r>
      <w:r w:rsidR="0018716F">
        <w:rPr>
          <w:b w:val="0"/>
          <w:sz w:val="24"/>
        </w:rPr>
        <w:t xml:space="preserve"> 5.388.312,02</w:t>
      </w:r>
      <w:r>
        <w:rPr>
          <w:b w:val="0"/>
          <w:sz w:val="24"/>
        </w:rPr>
        <w:t xml:space="preserve"> kuna.</w:t>
      </w:r>
    </w:p>
    <w:p w:rsidR="0018773F" w:rsidRDefault="0018773F" w:rsidP="00A91066">
      <w:pPr>
        <w:pStyle w:val="Naslov"/>
        <w:keepNext/>
        <w:ind w:firstLine="708"/>
        <w:jc w:val="both"/>
        <w:rPr>
          <w:b w:val="0"/>
          <w:sz w:val="24"/>
        </w:rPr>
      </w:pPr>
      <w:r>
        <w:rPr>
          <w:b w:val="0"/>
          <w:sz w:val="24"/>
        </w:rPr>
        <w:t>Proračun Općine Murter-Kornati također</w:t>
      </w:r>
      <w:r w:rsidR="00E67AC7">
        <w:rPr>
          <w:b w:val="0"/>
          <w:sz w:val="24"/>
        </w:rPr>
        <w:t xml:space="preserve"> se </w:t>
      </w:r>
      <w:r>
        <w:rPr>
          <w:b w:val="0"/>
          <w:sz w:val="24"/>
        </w:rPr>
        <w:t xml:space="preserve">zadužio uzimanjem </w:t>
      </w:r>
      <w:r w:rsidRPr="0018773F">
        <w:rPr>
          <w:b w:val="0"/>
          <w:sz w:val="24"/>
        </w:rPr>
        <w:t xml:space="preserve"> dugoročnog kredita</w:t>
      </w:r>
      <w:r w:rsidR="00A91066" w:rsidRPr="00A91066">
        <w:t xml:space="preserve"> </w:t>
      </w:r>
      <w:r w:rsidR="00A91066" w:rsidRPr="00A91066">
        <w:rPr>
          <w:b w:val="0"/>
          <w:sz w:val="24"/>
        </w:rPr>
        <w:t>od kreditne institucije u javom sektoru</w:t>
      </w:r>
      <w:r w:rsidR="0018716F">
        <w:rPr>
          <w:b w:val="0"/>
          <w:sz w:val="24"/>
        </w:rPr>
        <w:t xml:space="preserve"> (HBOR)</w:t>
      </w:r>
      <w:r w:rsidR="00A91066">
        <w:rPr>
          <w:b w:val="0"/>
          <w:sz w:val="24"/>
        </w:rPr>
        <w:t xml:space="preserve"> </w:t>
      </w:r>
      <w:r w:rsidR="00E67AC7">
        <w:rPr>
          <w:b w:val="0"/>
          <w:sz w:val="24"/>
        </w:rPr>
        <w:t xml:space="preserve">na rok od 5 godina, </w:t>
      </w:r>
      <w:r w:rsidR="00A91066">
        <w:rPr>
          <w:b w:val="0"/>
          <w:sz w:val="24"/>
        </w:rPr>
        <w:t>za projekt modernizacije</w:t>
      </w:r>
      <w:r w:rsidRPr="0018773F">
        <w:rPr>
          <w:b w:val="0"/>
          <w:sz w:val="24"/>
        </w:rPr>
        <w:t xml:space="preserve"> javne rasvjet</w:t>
      </w:r>
      <w:r w:rsidR="008E6A9D">
        <w:rPr>
          <w:b w:val="0"/>
          <w:sz w:val="24"/>
        </w:rPr>
        <w:t xml:space="preserve">e u iznosu od </w:t>
      </w:r>
      <w:r w:rsidR="008E6A9D">
        <w:rPr>
          <w:b w:val="0"/>
          <w:sz w:val="24"/>
        </w:rPr>
        <w:lastRenderedPageBreak/>
        <w:t xml:space="preserve">1.500.000,00 kuna, a koji je </w:t>
      </w:r>
      <w:r w:rsidR="0018716F">
        <w:rPr>
          <w:b w:val="0"/>
          <w:sz w:val="24"/>
        </w:rPr>
        <w:t>iskorišten u iznosu od 1.39</w:t>
      </w:r>
      <w:r w:rsidR="00E67AC7">
        <w:rPr>
          <w:b w:val="0"/>
          <w:sz w:val="24"/>
        </w:rPr>
        <w:t>3.750 kuna</w:t>
      </w:r>
      <w:r w:rsidR="008E6A9D">
        <w:rPr>
          <w:b w:val="0"/>
          <w:sz w:val="24"/>
        </w:rPr>
        <w:t>. U</w:t>
      </w:r>
      <w:r w:rsidR="00E67AC7">
        <w:rPr>
          <w:b w:val="0"/>
          <w:sz w:val="24"/>
        </w:rPr>
        <w:t xml:space="preserve"> 2021. godini otplaćeno</w:t>
      </w:r>
      <w:r w:rsidR="00602C50">
        <w:rPr>
          <w:b w:val="0"/>
          <w:sz w:val="24"/>
        </w:rPr>
        <w:t xml:space="preserve"> je</w:t>
      </w:r>
      <w:r w:rsidR="00E67AC7">
        <w:rPr>
          <w:b w:val="0"/>
          <w:sz w:val="24"/>
        </w:rPr>
        <w:t xml:space="preserve"> 99.553,58 </w:t>
      </w:r>
      <w:r w:rsidR="00602C50">
        <w:rPr>
          <w:b w:val="0"/>
          <w:sz w:val="24"/>
        </w:rPr>
        <w:t xml:space="preserve">kuna </w:t>
      </w:r>
      <w:r w:rsidR="00E67AC7">
        <w:rPr>
          <w:b w:val="0"/>
          <w:sz w:val="24"/>
        </w:rPr>
        <w:t>glavnice kredita</w:t>
      </w:r>
      <w:r w:rsidR="008E6A9D">
        <w:rPr>
          <w:b w:val="0"/>
          <w:sz w:val="24"/>
        </w:rPr>
        <w:t>.</w:t>
      </w:r>
    </w:p>
    <w:p w:rsidR="00992457" w:rsidRPr="007E0D61" w:rsidRDefault="0018773F" w:rsidP="007E0D61">
      <w:pPr>
        <w:pStyle w:val="Naslov"/>
        <w:keepNext/>
        <w:ind w:firstLine="708"/>
        <w:jc w:val="both"/>
        <w:rPr>
          <w:b w:val="0"/>
          <w:sz w:val="24"/>
        </w:rPr>
      </w:pPr>
      <w:r w:rsidRPr="0018773F">
        <w:rPr>
          <w:b w:val="0"/>
          <w:sz w:val="24"/>
        </w:rPr>
        <w:t xml:space="preserve"> Proračun se tijekom 2020. godine za</w:t>
      </w:r>
      <w:r w:rsidR="00E67AC7">
        <w:rPr>
          <w:b w:val="0"/>
          <w:sz w:val="24"/>
        </w:rPr>
        <w:t>dužio</w:t>
      </w:r>
      <w:r w:rsidR="00F0212B">
        <w:rPr>
          <w:b w:val="0"/>
          <w:sz w:val="24"/>
        </w:rPr>
        <w:t xml:space="preserve"> uzimanjem kratkoročnog</w:t>
      </w:r>
      <w:r w:rsidR="00A91066">
        <w:rPr>
          <w:b w:val="0"/>
          <w:sz w:val="24"/>
        </w:rPr>
        <w:t xml:space="preserve"> revolving kredita od </w:t>
      </w:r>
      <w:r w:rsidR="00A91066" w:rsidRPr="00A91066">
        <w:rPr>
          <w:b w:val="0"/>
          <w:sz w:val="24"/>
        </w:rPr>
        <w:t>tuzemne kreditne institucije izvan javnog sektora</w:t>
      </w:r>
      <w:r w:rsidR="00F0212B">
        <w:rPr>
          <w:b w:val="0"/>
          <w:sz w:val="24"/>
        </w:rPr>
        <w:t xml:space="preserve"> </w:t>
      </w:r>
      <w:r w:rsidR="00E67AC7">
        <w:rPr>
          <w:b w:val="0"/>
          <w:sz w:val="24"/>
        </w:rPr>
        <w:t>(</w:t>
      </w:r>
      <w:r w:rsidR="008E6A9D">
        <w:rPr>
          <w:b w:val="0"/>
          <w:sz w:val="24"/>
        </w:rPr>
        <w:t xml:space="preserve">HPB d.d.) sa rokom vraćanja do 30.09.2021.god., </w:t>
      </w:r>
      <w:r w:rsidRPr="0018773F">
        <w:rPr>
          <w:b w:val="0"/>
          <w:sz w:val="24"/>
        </w:rPr>
        <w:t xml:space="preserve">u iznosu od 2.000.000,00 kuna </w:t>
      </w:r>
      <w:r w:rsidR="00F0212B">
        <w:rPr>
          <w:b w:val="0"/>
          <w:sz w:val="24"/>
        </w:rPr>
        <w:t>od koji</w:t>
      </w:r>
      <w:r w:rsidR="00A91066">
        <w:rPr>
          <w:b w:val="0"/>
          <w:sz w:val="24"/>
        </w:rPr>
        <w:t>h</w:t>
      </w:r>
      <w:r w:rsidR="00F0212B">
        <w:rPr>
          <w:b w:val="0"/>
          <w:sz w:val="24"/>
        </w:rPr>
        <w:t xml:space="preserve"> je</w:t>
      </w:r>
      <w:r w:rsidR="008E6A9D">
        <w:rPr>
          <w:b w:val="0"/>
          <w:sz w:val="24"/>
        </w:rPr>
        <w:t xml:space="preserve"> iskorišten iznos od 1.209.933,03 kune te je isti iznos otplaćen u 2021.god.</w:t>
      </w:r>
    </w:p>
    <w:p w:rsidR="008E6A9D" w:rsidRDefault="00111689" w:rsidP="00934FFC">
      <w:pPr>
        <w:pStyle w:val="Naslov"/>
        <w:keepNext/>
        <w:ind w:firstLine="708"/>
        <w:jc w:val="both"/>
        <w:rPr>
          <w:b w:val="0"/>
          <w:sz w:val="24"/>
        </w:rPr>
      </w:pPr>
      <w:r>
        <w:rPr>
          <w:b w:val="0"/>
          <w:sz w:val="24"/>
        </w:rPr>
        <w:t xml:space="preserve">U izvještajnom razdoblju Općina Murter-Kornati je temeljem ugovora o pozajmici </w:t>
      </w:r>
      <w:r w:rsidR="003C3964">
        <w:rPr>
          <w:b w:val="0"/>
          <w:sz w:val="24"/>
        </w:rPr>
        <w:t>izvršila pozajmicu Udruzi Latinsko idro u iznosu od 69.999,99 kuna uz rok povrata najkasnije do 15.01.2022.god.</w:t>
      </w:r>
    </w:p>
    <w:p w:rsidR="00A91066" w:rsidRDefault="00A91066" w:rsidP="00A91066">
      <w:pPr>
        <w:pStyle w:val="Naslov"/>
        <w:keepNext/>
        <w:ind w:firstLine="708"/>
        <w:jc w:val="both"/>
        <w:rPr>
          <w:b w:val="0"/>
          <w:sz w:val="24"/>
        </w:rPr>
      </w:pPr>
    </w:p>
    <w:p w:rsidR="00934FFC" w:rsidRDefault="00934FFC" w:rsidP="00934FFC">
      <w:pPr>
        <w:pStyle w:val="Naslov"/>
        <w:keepNext/>
        <w:jc w:val="both"/>
        <w:rPr>
          <w:b w:val="0"/>
          <w:sz w:val="24"/>
        </w:rPr>
      </w:pPr>
    </w:p>
    <w:p w:rsidR="00F0212B" w:rsidRPr="00E43A40" w:rsidRDefault="00F0212B" w:rsidP="00A91066">
      <w:pPr>
        <w:pStyle w:val="Naslov"/>
        <w:keepNext/>
        <w:jc w:val="both"/>
        <w:rPr>
          <w:sz w:val="24"/>
        </w:rPr>
      </w:pPr>
      <w:r w:rsidRPr="00E43A40">
        <w:rPr>
          <w:sz w:val="24"/>
        </w:rPr>
        <w:t>4. Proračunska zaliha</w:t>
      </w:r>
    </w:p>
    <w:p w:rsidR="00F0212B" w:rsidRDefault="00F0212B" w:rsidP="00A91066">
      <w:pPr>
        <w:pStyle w:val="Naslov"/>
        <w:keepNext/>
        <w:jc w:val="both"/>
        <w:rPr>
          <w:b w:val="0"/>
          <w:sz w:val="24"/>
        </w:rPr>
      </w:pPr>
    </w:p>
    <w:p w:rsidR="00F0212B" w:rsidRDefault="00F0212B" w:rsidP="00A91066">
      <w:pPr>
        <w:pStyle w:val="Naslov"/>
        <w:keepNext/>
        <w:jc w:val="both"/>
        <w:rPr>
          <w:b w:val="0"/>
          <w:sz w:val="24"/>
        </w:rPr>
      </w:pPr>
      <w:r>
        <w:rPr>
          <w:b w:val="0"/>
          <w:sz w:val="24"/>
        </w:rPr>
        <w:tab/>
      </w:r>
      <w:r w:rsidR="00C73CD2">
        <w:rPr>
          <w:b w:val="0"/>
          <w:sz w:val="24"/>
        </w:rPr>
        <w:t>Sukladno članku 65. st. 2.</w:t>
      </w:r>
      <w:r w:rsidR="00856349">
        <w:rPr>
          <w:b w:val="0"/>
          <w:sz w:val="24"/>
        </w:rPr>
        <w:t xml:space="preserve"> Zakona o proračunu, propisan je način korištenja proračunske zalihe. </w:t>
      </w:r>
      <w:r>
        <w:rPr>
          <w:b w:val="0"/>
          <w:sz w:val="24"/>
        </w:rPr>
        <w:t xml:space="preserve">Odlukom o izvršavanju Proračuna Općine Murter-Kornati za </w:t>
      </w:r>
      <w:r w:rsidR="006445B0">
        <w:rPr>
          <w:b w:val="0"/>
          <w:sz w:val="24"/>
        </w:rPr>
        <w:t xml:space="preserve">2021. </w:t>
      </w:r>
      <w:r w:rsidR="007259D2">
        <w:rPr>
          <w:b w:val="0"/>
          <w:sz w:val="24"/>
        </w:rPr>
        <w:t>godinu planirana je proračunska zaliha u iznosu od 20.000,00 kuna</w:t>
      </w:r>
      <w:r>
        <w:rPr>
          <w:b w:val="0"/>
          <w:sz w:val="24"/>
        </w:rPr>
        <w:t>, općinski načelnik</w:t>
      </w:r>
      <w:r w:rsidR="007259D2">
        <w:rPr>
          <w:b w:val="0"/>
          <w:sz w:val="24"/>
        </w:rPr>
        <w:t xml:space="preserve"> u izvještajnom razdoblju</w:t>
      </w:r>
      <w:r>
        <w:rPr>
          <w:b w:val="0"/>
          <w:sz w:val="24"/>
        </w:rPr>
        <w:t xml:space="preserve"> nije koristio sredstva proračunske zalihe za neplanirane ili nedovoljno planirane rashode. </w:t>
      </w:r>
    </w:p>
    <w:p w:rsidR="005E4B88" w:rsidRDefault="005E4B88" w:rsidP="00A91066">
      <w:pPr>
        <w:pStyle w:val="Naslov"/>
        <w:keepNext/>
        <w:jc w:val="both"/>
        <w:rPr>
          <w:b w:val="0"/>
          <w:sz w:val="24"/>
        </w:rPr>
      </w:pPr>
    </w:p>
    <w:p w:rsidR="005E4B88" w:rsidRDefault="005E4B88" w:rsidP="00A91066">
      <w:pPr>
        <w:pStyle w:val="Naslov"/>
        <w:keepNext/>
        <w:jc w:val="both"/>
        <w:rPr>
          <w:b w:val="0"/>
          <w:sz w:val="24"/>
        </w:rPr>
      </w:pPr>
    </w:p>
    <w:p w:rsidR="00F0212B" w:rsidRPr="00E43A40" w:rsidRDefault="00F0212B" w:rsidP="00A91066">
      <w:pPr>
        <w:pStyle w:val="Naslov"/>
        <w:keepNext/>
        <w:jc w:val="both"/>
        <w:rPr>
          <w:sz w:val="24"/>
        </w:rPr>
      </w:pPr>
      <w:r w:rsidRPr="00E43A40">
        <w:rPr>
          <w:sz w:val="24"/>
        </w:rPr>
        <w:t>5. Jamstva</w:t>
      </w:r>
    </w:p>
    <w:p w:rsidR="00F0212B" w:rsidRDefault="00F0212B" w:rsidP="00A91066">
      <w:pPr>
        <w:pStyle w:val="Naslov"/>
        <w:keepNext/>
        <w:jc w:val="both"/>
        <w:rPr>
          <w:b w:val="0"/>
          <w:sz w:val="24"/>
        </w:rPr>
      </w:pPr>
    </w:p>
    <w:p w:rsidR="00F0212B" w:rsidRDefault="00F0212B" w:rsidP="00A91066">
      <w:pPr>
        <w:pStyle w:val="Naslov"/>
        <w:keepNext/>
        <w:jc w:val="both"/>
        <w:rPr>
          <w:b w:val="0"/>
          <w:sz w:val="24"/>
        </w:rPr>
      </w:pPr>
      <w:r>
        <w:rPr>
          <w:b w:val="0"/>
          <w:sz w:val="24"/>
        </w:rPr>
        <w:tab/>
        <w:t xml:space="preserve">Odlukom o </w:t>
      </w:r>
      <w:r w:rsidR="007259D2">
        <w:rPr>
          <w:b w:val="0"/>
          <w:sz w:val="24"/>
        </w:rPr>
        <w:t xml:space="preserve">Izmjeni odluke o </w:t>
      </w:r>
      <w:r>
        <w:rPr>
          <w:b w:val="0"/>
          <w:sz w:val="24"/>
        </w:rPr>
        <w:t xml:space="preserve">izvršavanju Proračuna Općine Murter-Kornati </w:t>
      </w:r>
      <w:r w:rsidR="006445B0">
        <w:rPr>
          <w:b w:val="0"/>
          <w:sz w:val="24"/>
        </w:rPr>
        <w:t>u</w:t>
      </w:r>
      <w:r w:rsidR="00E43A40">
        <w:rPr>
          <w:b w:val="0"/>
          <w:sz w:val="24"/>
        </w:rPr>
        <w:t xml:space="preserve"> 2021.</w:t>
      </w:r>
      <w:r w:rsidR="007259D2">
        <w:rPr>
          <w:b w:val="0"/>
          <w:sz w:val="24"/>
        </w:rPr>
        <w:t>god. predviđeno je davanje jamstva Udruzi Latinsko idro kao instrument osiguranja za kratkoročni kredit kod Zagrebačke banke d.d.</w:t>
      </w:r>
      <w:r w:rsidR="00763CFA">
        <w:rPr>
          <w:b w:val="0"/>
          <w:sz w:val="24"/>
        </w:rPr>
        <w:t xml:space="preserve">, te Turističkoj zajednici Općine Murter-Kornati kao instrument osiguranja za kratkoročni kredit kod </w:t>
      </w:r>
      <w:r w:rsidR="00763CFA" w:rsidRPr="00763CFA">
        <w:rPr>
          <w:b w:val="0"/>
          <w:sz w:val="24"/>
        </w:rPr>
        <w:t>Erste &amp; Steiermärkische bank d.d.</w:t>
      </w:r>
    </w:p>
    <w:p w:rsidR="00A91066" w:rsidRDefault="00C239B6" w:rsidP="00934FFC">
      <w:pPr>
        <w:jc w:val="both"/>
      </w:pPr>
      <w:r>
        <w:rPr>
          <w:b/>
        </w:rPr>
        <w:tab/>
      </w:r>
      <w:r w:rsidRPr="00C239B6">
        <w:t>U izvještajnom razdoblju</w:t>
      </w:r>
      <w:r>
        <w:rPr>
          <w:b/>
        </w:rPr>
        <w:t xml:space="preserve"> </w:t>
      </w:r>
      <w:r>
        <w:t xml:space="preserve">ne postoje </w:t>
      </w:r>
      <w:r w:rsidRPr="00723158">
        <w:t>izdaci po</w:t>
      </w:r>
      <w:r>
        <w:t xml:space="preserve"> izdanim</w:t>
      </w:r>
      <w:r w:rsidR="00934FFC">
        <w:t xml:space="preserve"> jamstvima.</w:t>
      </w:r>
    </w:p>
    <w:p w:rsidR="00934FFC" w:rsidRDefault="00934FFC" w:rsidP="00934FFC">
      <w:pPr>
        <w:jc w:val="both"/>
      </w:pPr>
    </w:p>
    <w:p w:rsidR="00934FFC" w:rsidRDefault="00934FFC" w:rsidP="00934FFC">
      <w:pPr>
        <w:jc w:val="both"/>
      </w:pPr>
    </w:p>
    <w:p w:rsidR="00934FFC" w:rsidRPr="00464F60" w:rsidRDefault="00934FFC" w:rsidP="00934FFC">
      <w:pPr>
        <w:pStyle w:val="Naslov"/>
        <w:keepNext/>
        <w:jc w:val="both"/>
        <w:rPr>
          <w:sz w:val="24"/>
        </w:rPr>
      </w:pPr>
      <w:r w:rsidRPr="00464F60">
        <w:rPr>
          <w:sz w:val="24"/>
        </w:rPr>
        <w:t>6. Potraživanja i obveze</w:t>
      </w:r>
    </w:p>
    <w:p w:rsidR="00934FFC" w:rsidRDefault="00934FFC" w:rsidP="00934FFC">
      <w:pPr>
        <w:pStyle w:val="Naslov"/>
        <w:keepNext/>
        <w:jc w:val="both"/>
        <w:rPr>
          <w:b w:val="0"/>
          <w:sz w:val="24"/>
        </w:rPr>
      </w:pPr>
    </w:p>
    <w:p w:rsidR="00934FFC" w:rsidRDefault="00934FFC" w:rsidP="00934FFC">
      <w:pPr>
        <w:pStyle w:val="Naslov"/>
        <w:keepNext/>
        <w:jc w:val="both"/>
        <w:rPr>
          <w:b w:val="0"/>
          <w:sz w:val="24"/>
        </w:rPr>
      </w:pPr>
      <w:r>
        <w:rPr>
          <w:b w:val="0"/>
          <w:sz w:val="24"/>
        </w:rPr>
        <w:tab/>
        <w:t xml:space="preserve">U izvještajnom razdoblju utvrđeno je stanje nenaplaćenih potraživanja, stanje nepodmirenih dospjelih obveza </w:t>
      </w:r>
      <w:r w:rsidR="00C32130">
        <w:rPr>
          <w:b w:val="0"/>
          <w:sz w:val="24"/>
        </w:rPr>
        <w:t xml:space="preserve"> te stanje potencijalnih obveza </w:t>
      </w:r>
      <w:r>
        <w:rPr>
          <w:b w:val="0"/>
          <w:sz w:val="24"/>
        </w:rPr>
        <w:t>kako slijedi:</w:t>
      </w:r>
    </w:p>
    <w:p w:rsidR="00934FFC" w:rsidRDefault="00934FFC" w:rsidP="00934FFC">
      <w:pPr>
        <w:pStyle w:val="Naslov"/>
        <w:keepNext/>
        <w:jc w:val="both"/>
        <w:rPr>
          <w:b w:val="0"/>
          <w:sz w:val="24"/>
        </w:rPr>
      </w:pPr>
    </w:p>
    <w:p w:rsidR="00934FFC" w:rsidRDefault="00934FFC" w:rsidP="00934FFC">
      <w:pPr>
        <w:pStyle w:val="Naslov"/>
        <w:keepNext/>
        <w:jc w:val="both"/>
        <w:rPr>
          <w:b w:val="0"/>
          <w:sz w:val="24"/>
        </w:rPr>
      </w:pPr>
    </w:p>
    <w:p w:rsidR="00934FFC" w:rsidRDefault="00934FFC" w:rsidP="00934FFC">
      <w:pPr>
        <w:pStyle w:val="Naslov"/>
        <w:keepNext/>
        <w:jc w:val="both"/>
        <w:rPr>
          <w:sz w:val="24"/>
        </w:rPr>
      </w:pPr>
      <w:r w:rsidRPr="00464F60">
        <w:rPr>
          <w:sz w:val="24"/>
        </w:rPr>
        <w:t>6.1. Potraživanja</w:t>
      </w:r>
    </w:p>
    <w:p w:rsidR="00934FFC" w:rsidRPr="00464F60" w:rsidRDefault="00934FFC" w:rsidP="00934FFC">
      <w:pPr>
        <w:pStyle w:val="Naslov"/>
        <w:keepNext/>
        <w:jc w:val="both"/>
        <w:rPr>
          <w:sz w:val="24"/>
        </w:rPr>
      </w:pPr>
    </w:p>
    <w:p w:rsidR="00934FFC" w:rsidRPr="00662C6C" w:rsidRDefault="00934FFC" w:rsidP="00934FFC">
      <w:pPr>
        <w:pStyle w:val="Naslov"/>
        <w:keepNext/>
        <w:jc w:val="both"/>
        <w:rPr>
          <w:b w:val="0"/>
          <w:sz w:val="24"/>
        </w:rPr>
      </w:pPr>
      <w:r w:rsidRPr="00662C6C">
        <w:rPr>
          <w:b w:val="0"/>
          <w:sz w:val="24"/>
        </w:rPr>
        <w:t>Stanje nenaplaćenih potraživanja za prihode poslovanja na dan 31.12.2021. godine iznosi 2.326.351 kunu.</w:t>
      </w:r>
    </w:p>
    <w:p w:rsidR="00934FFC" w:rsidRDefault="00934FFC" w:rsidP="00934FFC">
      <w:pPr>
        <w:jc w:val="both"/>
      </w:pPr>
      <w:r w:rsidRPr="00662C6C">
        <w:t>Zaduženje i naplatu potraživanja za općinske poreze ( porez na kuće za odmor, porez na potrošnju alkoholnih i bezalkoholnih pića, porez na tvrtku, porez na promet nekretnina) vodi Porezna uprava Šibenik te stanje nenaplaćenih potraživanja na dan 31.12.2021. godine iznosi  370.169  kuna</w:t>
      </w:r>
      <w:r w:rsidR="007E0D61">
        <w:t>.</w:t>
      </w:r>
    </w:p>
    <w:p w:rsidR="007E0D61" w:rsidRPr="00662C6C" w:rsidRDefault="007E0D61" w:rsidP="007E0D61">
      <w:pPr>
        <w:pStyle w:val="Naslov"/>
        <w:keepNext/>
        <w:jc w:val="both"/>
        <w:rPr>
          <w:b w:val="0"/>
          <w:sz w:val="24"/>
        </w:rPr>
      </w:pPr>
      <w:r w:rsidRPr="00662C6C">
        <w:rPr>
          <w:b w:val="0"/>
          <w:sz w:val="24"/>
        </w:rPr>
        <w:t>U okviru potraživanja za prihode od imovine evidentirana su potraživanja od naknadi za koncesijsko odobrenje u iznosu od 155.000 kuna, te zakupa i iznajmljivanja poslovnih prostora u iznosu od 34.978 kuna. Stanje navedenih nenaplaćenih potraživanja na dan 31.12.2021. godine iznosi 189.978 kuna.</w:t>
      </w:r>
    </w:p>
    <w:p w:rsidR="00C73CD2" w:rsidRPr="00662C6C" w:rsidRDefault="00C73CD2" w:rsidP="00C73CD2">
      <w:pPr>
        <w:pStyle w:val="Naslov"/>
        <w:keepNext/>
        <w:ind w:firstLine="708"/>
        <w:jc w:val="both"/>
        <w:rPr>
          <w:b w:val="0"/>
          <w:sz w:val="24"/>
        </w:rPr>
      </w:pPr>
      <w:r w:rsidRPr="00662C6C">
        <w:rPr>
          <w:b w:val="0"/>
          <w:sz w:val="24"/>
        </w:rPr>
        <w:t>Potraživanja za upravne i administrativne pristojbe te pristojbe po posebnim propisima i naknade za 2021.godinu iznose 1.766.203 kune od čega su značajnija potraživanja za prihode po posebnim propisima po osnovi komunalne naknade i komunalnog doprinosa koja  na dan 31.12.2021. godine iznose 1.162.474 kune.</w:t>
      </w:r>
    </w:p>
    <w:p w:rsidR="00C73CD2" w:rsidRPr="00662C6C" w:rsidRDefault="00C73CD2" w:rsidP="00C73CD2">
      <w:pPr>
        <w:pStyle w:val="Naslov"/>
        <w:keepNext/>
        <w:ind w:firstLine="708"/>
        <w:jc w:val="both"/>
        <w:rPr>
          <w:b w:val="0"/>
          <w:sz w:val="24"/>
        </w:rPr>
      </w:pPr>
      <w:r w:rsidRPr="00662C6C">
        <w:rPr>
          <w:b w:val="0"/>
          <w:sz w:val="24"/>
        </w:rPr>
        <w:t>Ispravak vrijednosti potraživanja, koji se provodi radi kašnjenja u naplati, u 2021. godini evidentiran je u iznosu od 1.015.509 kuna</w:t>
      </w:r>
      <w:r>
        <w:rPr>
          <w:b w:val="0"/>
          <w:sz w:val="24"/>
        </w:rPr>
        <w:t>.</w:t>
      </w:r>
    </w:p>
    <w:p w:rsidR="007E0D61" w:rsidRDefault="007E0D61" w:rsidP="00934FFC">
      <w:pPr>
        <w:jc w:val="both"/>
      </w:pPr>
    </w:p>
    <w:p w:rsidR="00C73CD2" w:rsidRDefault="00C73CD2" w:rsidP="00C73CD2">
      <w:pPr>
        <w:pStyle w:val="Naslov"/>
        <w:keepNext/>
        <w:ind w:firstLine="708"/>
        <w:jc w:val="both"/>
        <w:rPr>
          <w:b w:val="0"/>
          <w:sz w:val="24"/>
        </w:rPr>
      </w:pPr>
    </w:p>
    <w:p w:rsidR="00C73CD2" w:rsidRDefault="00C73CD2" w:rsidP="00A91066">
      <w:pPr>
        <w:pStyle w:val="Naslov"/>
        <w:keepNext/>
        <w:jc w:val="both"/>
        <w:rPr>
          <w:b w:val="0"/>
          <w:sz w:val="24"/>
        </w:rPr>
      </w:pPr>
    </w:p>
    <w:p w:rsidR="00C73CD2" w:rsidRDefault="00C73CD2" w:rsidP="00A91066">
      <w:pPr>
        <w:pStyle w:val="Naslov"/>
        <w:keepNext/>
        <w:jc w:val="both"/>
        <w:rPr>
          <w:b w:val="0"/>
          <w:sz w:val="24"/>
        </w:rPr>
      </w:pPr>
    </w:p>
    <w:p w:rsidR="00C73CD2" w:rsidRDefault="00C73CD2" w:rsidP="00A91066">
      <w:pPr>
        <w:pStyle w:val="Naslov"/>
        <w:keepNext/>
        <w:jc w:val="both"/>
        <w:rPr>
          <w:b w:val="0"/>
          <w:sz w:val="24"/>
        </w:rPr>
      </w:pPr>
    </w:p>
    <w:p w:rsidR="00464F60" w:rsidRPr="00464F60" w:rsidRDefault="00464F60" w:rsidP="00A91066">
      <w:pPr>
        <w:pStyle w:val="Naslov"/>
        <w:keepNext/>
        <w:jc w:val="both"/>
        <w:rPr>
          <w:sz w:val="24"/>
        </w:rPr>
      </w:pPr>
      <w:r w:rsidRPr="00464F60">
        <w:rPr>
          <w:sz w:val="24"/>
        </w:rPr>
        <w:t>6.2. Obveze</w:t>
      </w:r>
    </w:p>
    <w:p w:rsidR="00464F60" w:rsidRDefault="00464F60" w:rsidP="00503239">
      <w:pPr>
        <w:pStyle w:val="Naslov"/>
        <w:keepNext/>
        <w:ind w:firstLine="708"/>
        <w:jc w:val="both"/>
        <w:rPr>
          <w:b w:val="0"/>
          <w:sz w:val="24"/>
        </w:rPr>
      </w:pPr>
      <w:r>
        <w:rPr>
          <w:b w:val="0"/>
          <w:sz w:val="24"/>
        </w:rPr>
        <w:t>Stanje obvez</w:t>
      </w:r>
      <w:r w:rsidR="00662C6C">
        <w:rPr>
          <w:b w:val="0"/>
          <w:sz w:val="24"/>
        </w:rPr>
        <w:t>a na dan 31.12.2021.godine iznosi 7.383.408</w:t>
      </w:r>
      <w:r w:rsidR="00E67AC7">
        <w:rPr>
          <w:b w:val="0"/>
          <w:sz w:val="24"/>
        </w:rPr>
        <w:t xml:space="preserve"> kuna.</w:t>
      </w:r>
      <w:r w:rsidR="00097351">
        <w:rPr>
          <w:b w:val="0"/>
          <w:sz w:val="24"/>
        </w:rPr>
        <w:t xml:space="preserve"> N</w:t>
      </w:r>
      <w:r>
        <w:rPr>
          <w:b w:val="0"/>
          <w:sz w:val="24"/>
        </w:rPr>
        <w:t>ajvećim dijelom se odnose na nedospjele obveze za financijsku imovinu odnosno kredit</w:t>
      </w:r>
      <w:r w:rsidR="005E4B88">
        <w:rPr>
          <w:b w:val="0"/>
          <w:sz w:val="24"/>
        </w:rPr>
        <w:t>e</w:t>
      </w:r>
      <w:r w:rsidR="00097351">
        <w:rPr>
          <w:b w:val="0"/>
          <w:sz w:val="24"/>
        </w:rPr>
        <w:t xml:space="preserve"> i to u iznosu od 6.682.508 kuna. Ostale nedospjele obveze odnose se</w:t>
      </w:r>
      <w:r>
        <w:rPr>
          <w:b w:val="0"/>
          <w:sz w:val="24"/>
        </w:rPr>
        <w:t xml:space="preserve"> na obveze za</w:t>
      </w:r>
      <w:r w:rsidR="00097351">
        <w:rPr>
          <w:b w:val="0"/>
          <w:sz w:val="24"/>
        </w:rPr>
        <w:t xml:space="preserve"> nabavu nefinancijske imovine i </w:t>
      </w:r>
      <w:r>
        <w:rPr>
          <w:b w:val="0"/>
          <w:sz w:val="24"/>
        </w:rPr>
        <w:t>obveze za zaposlene od</w:t>
      </w:r>
      <w:r w:rsidR="00C32130">
        <w:rPr>
          <w:b w:val="0"/>
          <w:sz w:val="24"/>
        </w:rPr>
        <w:t>nosno za isplatu plaće za prosinac</w:t>
      </w:r>
      <w:r>
        <w:rPr>
          <w:b w:val="0"/>
          <w:sz w:val="24"/>
        </w:rPr>
        <w:t xml:space="preserve"> 2021.g</w:t>
      </w:r>
      <w:r w:rsidR="005E4B88">
        <w:rPr>
          <w:b w:val="0"/>
          <w:sz w:val="24"/>
        </w:rPr>
        <w:t>odine</w:t>
      </w:r>
      <w:r w:rsidR="00097351">
        <w:rPr>
          <w:b w:val="0"/>
          <w:sz w:val="24"/>
        </w:rPr>
        <w:t>, koje na kraju izvještajnog razdoblja iznose 268.781 kunu.</w:t>
      </w:r>
    </w:p>
    <w:p w:rsidR="00B633F7" w:rsidRDefault="0015637E" w:rsidP="00A91066">
      <w:pPr>
        <w:pStyle w:val="Naslov"/>
        <w:keepNext/>
        <w:jc w:val="both"/>
        <w:rPr>
          <w:b w:val="0"/>
          <w:sz w:val="24"/>
        </w:rPr>
      </w:pPr>
      <w:r>
        <w:rPr>
          <w:b w:val="0"/>
          <w:sz w:val="24"/>
        </w:rPr>
        <w:tab/>
        <w:t xml:space="preserve">Dospjele obveze na kraju izvještajnog razdoblja </w:t>
      </w:r>
      <w:r w:rsidR="000F070B">
        <w:rPr>
          <w:b w:val="0"/>
          <w:sz w:val="24"/>
        </w:rPr>
        <w:t>iznose 432.120 kuna</w:t>
      </w:r>
      <w:r w:rsidR="00C03ABC">
        <w:rPr>
          <w:b w:val="0"/>
          <w:sz w:val="24"/>
        </w:rPr>
        <w:t>, a najvećim dijelom se odnose na obveze za komunalne usluge prema Murtela d.o.o. te na</w:t>
      </w:r>
      <w:r w:rsidR="00C03ABC" w:rsidRPr="00C03ABC">
        <w:rPr>
          <w:b w:val="0"/>
          <w:sz w:val="24"/>
        </w:rPr>
        <w:t xml:space="preserve"> </w:t>
      </w:r>
      <w:r w:rsidR="00C03ABC">
        <w:rPr>
          <w:b w:val="0"/>
          <w:sz w:val="24"/>
        </w:rPr>
        <w:t>obveze prema Hrvatskim vodama za naknadu za uređenje voda.</w:t>
      </w:r>
    </w:p>
    <w:p w:rsidR="00B633F7" w:rsidRDefault="00B633F7" w:rsidP="00A91066">
      <w:pPr>
        <w:pStyle w:val="Naslov"/>
        <w:keepNext/>
        <w:jc w:val="both"/>
        <w:rPr>
          <w:b w:val="0"/>
          <w:sz w:val="24"/>
        </w:rPr>
      </w:pPr>
    </w:p>
    <w:p w:rsidR="00934FFC" w:rsidRDefault="00934FFC" w:rsidP="00A91066">
      <w:pPr>
        <w:pStyle w:val="Naslov"/>
        <w:keepNext/>
        <w:jc w:val="both"/>
        <w:rPr>
          <w:b w:val="0"/>
          <w:sz w:val="24"/>
        </w:rPr>
      </w:pPr>
    </w:p>
    <w:p w:rsidR="00934FFC" w:rsidRDefault="00934FFC" w:rsidP="00A91066">
      <w:pPr>
        <w:pStyle w:val="Naslov"/>
        <w:keepNext/>
        <w:jc w:val="both"/>
        <w:rPr>
          <w:sz w:val="24"/>
        </w:rPr>
      </w:pPr>
      <w:r w:rsidRPr="00934FFC">
        <w:rPr>
          <w:sz w:val="24"/>
        </w:rPr>
        <w:t>6.</w:t>
      </w:r>
      <w:r w:rsidR="00B868A3">
        <w:rPr>
          <w:sz w:val="24"/>
        </w:rPr>
        <w:t>2</w:t>
      </w:r>
      <w:r w:rsidRPr="00934FFC">
        <w:rPr>
          <w:sz w:val="24"/>
        </w:rPr>
        <w:t>.</w:t>
      </w:r>
      <w:r w:rsidR="00B868A3">
        <w:rPr>
          <w:sz w:val="24"/>
        </w:rPr>
        <w:t>1.</w:t>
      </w:r>
      <w:r w:rsidRPr="00934FFC">
        <w:rPr>
          <w:sz w:val="24"/>
        </w:rPr>
        <w:t xml:space="preserve"> Stanje potencijalnih obveza po osnovi sudskih sporova</w:t>
      </w:r>
    </w:p>
    <w:p w:rsidR="00934FFC" w:rsidRPr="00934FFC" w:rsidRDefault="00934FFC" w:rsidP="00A91066">
      <w:pPr>
        <w:pStyle w:val="Naslov"/>
        <w:keepNext/>
        <w:jc w:val="both"/>
        <w:rPr>
          <w:b w:val="0"/>
          <w:sz w:val="24"/>
        </w:rPr>
      </w:pPr>
      <w:r>
        <w:rPr>
          <w:sz w:val="24"/>
        </w:rPr>
        <w:tab/>
      </w:r>
      <w:r w:rsidRPr="00934FFC">
        <w:rPr>
          <w:b w:val="0"/>
          <w:sz w:val="24"/>
        </w:rPr>
        <w:t>Ukupna vrijednost</w:t>
      </w:r>
      <w:r>
        <w:rPr>
          <w:b w:val="0"/>
          <w:sz w:val="24"/>
        </w:rPr>
        <w:t xml:space="preserve"> sudskih sporova koji predstavljaju potencijalne obveze za Općinu Murter-Kornati iznose </w:t>
      </w:r>
      <w:r w:rsidR="00C32130">
        <w:rPr>
          <w:b w:val="0"/>
          <w:sz w:val="24"/>
        </w:rPr>
        <w:t>1.137.007,00 kuna i za njih je uspostavljena izvanbilančna evidencija.</w:t>
      </w:r>
    </w:p>
    <w:p w:rsidR="00B633F7" w:rsidRDefault="00B633F7" w:rsidP="00A91066">
      <w:pPr>
        <w:pStyle w:val="Naslov"/>
        <w:keepNext/>
        <w:jc w:val="both"/>
        <w:rPr>
          <w:b w:val="0"/>
          <w:sz w:val="24"/>
        </w:rPr>
      </w:pPr>
    </w:p>
    <w:p w:rsidR="001A73DF" w:rsidRDefault="00B633F7" w:rsidP="00A91066">
      <w:pPr>
        <w:pStyle w:val="Naslov"/>
        <w:keepNext/>
        <w:jc w:val="both"/>
        <w:rPr>
          <w:b w:val="0"/>
          <w:sz w:val="24"/>
        </w:rPr>
      </w:pPr>
      <w:r w:rsidRPr="00B633F7">
        <w:rPr>
          <w:noProof/>
        </w:rPr>
        <w:drawing>
          <wp:inline distT="0" distB="0" distL="0" distR="0">
            <wp:extent cx="6717379" cy="3752850"/>
            <wp:effectExtent l="19050" t="0" r="7271"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15159" cy="3751609"/>
                    </a:xfrm>
                    <a:prstGeom prst="rect">
                      <a:avLst/>
                    </a:prstGeom>
                    <a:noFill/>
                    <a:ln w="9525">
                      <a:noFill/>
                      <a:miter lim="800000"/>
                      <a:headEnd/>
                      <a:tailEnd/>
                    </a:ln>
                  </pic:spPr>
                </pic:pic>
              </a:graphicData>
            </a:graphic>
          </wp:inline>
        </w:drawing>
      </w:r>
    </w:p>
    <w:p w:rsidR="005E4B88" w:rsidRDefault="005E4B88" w:rsidP="00A91066">
      <w:pPr>
        <w:pStyle w:val="Naslov"/>
        <w:keepNext/>
        <w:jc w:val="both"/>
        <w:rPr>
          <w:b w:val="0"/>
          <w:sz w:val="24"/>
        </w:rPr>
      </w:pPr>
    </w:p>
    <w:p w:rsidR="005E4B88" w:rsidRDefault="005E4B88" w:rsidP="00A91066">
      <w:pPr>
        <w:pStyle w:val="Naslov"/>
        <w:keepNext/>
        <w:jc w:val="both"/>
        <w:rPr>
          <w:b w:val="0"/>
          <w:sz w:val="24"/>
        </w:rPr>
      </w:pPr>
    </w:p>
    <w:p w:rsidR="005E4B88" w:rsidRDefault="005E4B88" w:rsidP="00A91066">
      <w:pPr>
        <w:pStyle w:val="Naslov"/>
        <w:keepNext/>
        <w:jc w:val="both"/>
        <w:rPr>
          <w:b w:val="0"/>
          <w:sz w:val="24"/>
        </w:rPr>
      </w:pPr>
    </w:p>
    <w:p w:rsidR="001A73DF" w:rsidRPr="005E4B88" w:rsidRDefault="001A73DF" w:rsidP="00A91066">
      <w:pPr>
        <w:jc w:val="both"/>
      </w:pPr>
      <w:r>
        <w:rPr>
          <w:b/>
        </w:rPr>
        <w:t xml:space="preserve">                                                                                                     </w:t>
      </w:r>
      <w:r>
        <w:rPr>
          <w:b/>
        </w:rPr>
        <w:tab/>
      </w:r>
      <w:r w:rsidRPr="005E4B88">
        <w:t xml:space="preserve">NAČELNIK  </w:t>
      </w:r>
    </w:p>
    <w:p w:rsidR="001A73DF" w:rsidRPr="005E4B88" w:rsidRDefault="001A73DF" w:rsidP="005E4B88">
      <w:pPr>
        <w:ind w:left="5664"/>
        <w:jc w:val="both"/>
      </w:pPr>
      <w:r w:rsidRPr="005E4B88">
        <w:t>Toni Turčinov</w:t>
      </w:r>
      <w:r w:rsidR="005E4B88">
        <w:t>, mag.ing.agr.</w:t>
      </w:r>
    </w:p>
    <w:p w:rsidR="001A73DF" w:rsidRPr="005E4B88" w:rsidRDefault="001A73DF" w:rsidP="00A91066">
      <w:pPr>
        <w:pStyle w:val="Naslov"/>
        <w:keepNext/>
        <w:jc w:val="both"/>
        <w:rPr>
          <w:b w:val="0"/>
          <w:sz w:val="24"/>
        </w:rPr>
      </w:pPr>
    </w:p>
    <w:sectPr w:rsidR="001A73DF" w:rsidRPr="005E4B88" w:rsidSect="00B633F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B35" w:rsidRDefault="00066B35" w:rsidP="005E4B88">
      <w:r>
        <w:separator/>
      </w:r>
    </w:p>
  </w:endnote>
  <w:endnote w:type="continuationSeparator" w:id="0">
    <w:p w:rsidR="00066B35" w:rsidRDefault="00066B35" w:rsidP="005E4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52001"/>
      <w:docPartObj>
        <w:docPartGallery w:val="Page Numbers (Bottom of Page)"/>
        <w:docPartUnique/>
      </w:docPartObj>
    </w:sdtPr>
    <w:sdtContent>
      <w:p w:rsidR="009E3E3E" w:rsidRDefault="00A70D4D">
        <w:pPr>
          <w:pStyle w:val="Podnoje"/>
          <w:jc w:val="right"/>
        </w:pPr>
        <w:fldSimple w:instr=" PAGE   \* MERGEFORMAT ">
          <w:r w:rsidR="00957EA1">
            <w:rPr>
              <w:noProof/>
            </w:rPr>
            <w:t>5</w:t>
          </w:r>
        </w:fldSimple>
      </w:p>
    </w:sdtContent>
  </w:sdt>
  <w:p w:rsidR="009E3E3E" w:rsidRDefault="009E3E3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B35" w:rsidRDefault="00066B35" w:rsidP="005E4B88">
      <w:r>
        <w:separator/>
      </w:r>
    </w:p>
  </w:footnote>
  <w:footnote w:type="continuationSeparator" w:id="0">
    <w:p w:rsidR="00066B35" w:rsidRDefault="00066B35" w:rsidP="005E4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8773F"/>
    <w:rsid w:val="00054B85"/>
    <w:rsid w:val="00060D51"/>
    <w:rsid w:val="00066B35"/>
    <w:rsid w:val="00097351"/>
    <w:rsid w:val="000A780E"/>
    <w:rsid w:val="000F070B"/>
    <w:rsid w:val="00111689"/>
    <w:rsid w:val="001248B5"/>
    <w:rsid w:val="00136CD8"/>
    <w:rsid w:val="001475C6"/>
    <w:rsid w:val="00156218"/>
    <w:rsid w:val="0015637E"/>
    <w:rsid w:val="0018716F"/>
    <w:rsid w:val="0018773F"/>
    <w:rsid w:val="001A73DF"/>
    <w:rsid w:val="001E3604"/>
    <w:rsid w:val="002064CE"/>
    <w:rsid w:val="0025344B"/>
    <w:rsid w:val="00283E5A"/>
    <w:rsid w:val="00292CAE"/>
    <w:rsid w:val="002B65A5"/>
    <w:rsid w:val="002C1BAB"/>
    <w:rsid w:val="002C1D1D"/>
    <w:rsid w:val="003C3964"/>
    <w:rsid w:val="003F3A85"/>
    <w:rsid w:val="00404D42"/>
    <w:rsid w:val="00464F60"/>
    <w:rsid w:val="004C340D"/>
    <w:rsid w:val="004E1E6D"/>
    <w:rsid w:val="00503239"/>
    <w:rsid w:val="005449AA"/>
    <w:rsid w:val="005E4B88"/>
    <w:rsid w:val="00602C50"/>
    <w:rsid w:val="00612F36"/>
    <w:rsid w:val="00616E83"/>
    <w:rsid w:val="00625560"/>
    <w:rsid w:val="006445B0"/>
    <w:rsid w:val="00662C6C"/>
    <w:rsid w:val="006741EB"/>
    <w:rsid w:val="00675E0C"/>
    <w:rsid w:val="006D571A"/>
    <w:rsid w:val="006E3579"/>
    <w:rsid w:val="00700D02"/>
    <w:rsid w:val="007259D2"/>
    <w:rsid w:val="00763CFA"/>
    <w:rsid w:val="007B2958"/>
    <w:rsid w:val="007E0D61"/>
    <w:rsid w:val="007E3C66"/>
    <w:rsid w:val="007E652B"/>
    <w:rsid w:val="00856349"/>
    <w:rsid w:val="00895060"/>
    <w:rsid w:val="008C0553"/>
    <w:rsid w:val="008E6A9D"/>
    <w:rsid w:val="00900167"/>
    <w:rsid w:val="009012F4"/>
    <w:rsid w:val="00934FFC"/>
    <w:rsid w:val="00952295"/>
    <w:rsid w:val="00957EA1"/>
    <w:rsid w:val="00991D63"/>
    <w:rsid w:val="00992457"/>
    <w:rsid w:val="009E3E3E"/>
    <w:rsid w:val="00A538DA"/>
    <w:rsid w:val="00A70D4D"/>
    <w:rsid w:val="00A91066"/>
    <w:rsid w:val="00B10A41"/>
    <w:rsid w:val="00B3676F"/>
    <w:rsid w:val="00B633F7"/>
    <w:rsid w:val="00B868A3"/>
    <w:rsid w:val="00BC57ED"/>
    <w:rsid w:val="00BC7E88"/>
    <w:rsid w:val="00BD3884"/>
    <w:rsid w:val="00BE58AA"/>
    <w:rsid w:val="00BF48D2"/>
    <w:rsid w:val="00C03ABC"/>
    <w:rsid w:val="00C239B6"/>
    <w:rsid w:val="00C32130"/>
    <w:rsid w:val="00C331A8"/>
    <w:rsid w:val="00C33A7E"/>
    <w:rsid w:val="00C73CD2"/>
    <w:rsid w:val="00CF6C4C"/>
    <w:rsid w:val="00D14B47"/>
    <w:rsid w:val="00D46D1B"/>
    <w:rsid w:val="00D91358"/>
    <w:rsid w:val="00DD2FCF"/>
    <w:rsid w:val="00DD360D"/>
    <w:rsid w:val="00DE7981"/>
    <w:rsid w:val="00E3661A"/>
    <w:rsid w:val="00E41C53"/>
    <w:rsid w:val="00E43A40"/>
    <w:rsid w:val="00E67AC7"/>
    <w:rsid w:val="00E739D1"/>
    <w:rsid w:val="00E75824"/>
    <w:rsid w:val="00E84CDD"/>
    <w:rsid w:val="00E94A9C"/>
    <w:rsid w:val="00EC3836"/>
    <w:rsid w:val="00ED0F35"/>
    <w:rsid w:val="00EE6485"/>
    <w:rsid w:val="00F021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3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773F"/>
    <w:pPr>
      <w:spacing w:after="200" w:line="276" w:lineRule="auto"/>
      <w:ind w:left="720"/>
      <w:contextualSpacing/>
    </w:pPr>
    <w:rPr>
      <w:rFonts w:ascii="Calibri" w:eastAsia="Calibri" w:hAnsi="Calibri"/>
      <w:sz w:val="22"/>
      <w:szCs w:val="22"/>
      <w:lang w:eastAsia="en-US"/>
    </w:rPr>
  </w:style>
  <w:style w:type="paragraph" w:styleId="Naslov">
    <w:name w:val="Title"/>
    <w:basedOn w:val="Normal"/>
    <w:link w:val="NaslovChar"/>
    <w:qFormat/>
    <w:rsid w:val="0018773F"/>
    <w:pPr>
      <w:jc w:val="center"/>
    </w:pPr>
    <w:rPr>
      <w:b/>
      <w:bCs/>
      <w:sz w:val="28"/>
    </w:rPr>
  </w:style>
  <w:style w:type="character" w:customStyle="1" w:styleId="NaslovChar">
    <w:name w:val="Naslov Char"/>
    <w:basedOn w:val="Zadanifontodlomka"/>
    <w:link w:val="Naslov"/>
    <w:rsid w:val="0018773F"/>
    <w:rPr>
      <w:rFonts w:ascii="Times New Roman" w:eastAsia="Times New Roman" w:hAnsi="Times New Roman" w:cs="Times New Roman"/>
      <w:b/>
      <w:bCs/>
      <w:sz w:val="28"/>
      <w:szCs w:val="24"/>
      <w:lang w:eastAsia="hr-HR"/>
    </w:rPr>
  </w:style>
  <w:style w:type="paragraph" w:styleId="Tekstbalonia">
    <w:name w:val="Balloon Text"/>
    <w:basedOn w:val="Normal"/>
    <w:link w:val="TekstbaloniaChar"/>
    <w:uiPriority w:val="99"/>
    <w:semiHidden/>
    <w:unhideWhenUsed/>
    <w:rsid w:val="001A73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73DF"/>
    <w:rPr>
      <w:rFonts w:ascii="Segoe UI" w:eastAsia="Times New Roman" w:hAnsi="Segoe UI" w:cs="Segoe UI"/>
      <w:sz w:val="18"/>
      <w:szCs w:val="18"/>
      <w:lang w:eastAsia="hr-HR"/>
    </w:rPr>
  </w:style>
  <w:style w:type="paragraph" w:styleId="Zaglavlje">
    <w:name w:val="header"/>
    <w:basedOn w:val="Normal"/>
    <w:link w:val="ZaglavljeChar"/>
    <w:uiPriority w:val="99"/>
    <w:semiHidden/>
    <w:unhideWhenUsed/>
    <w:rsid w:val="005E4B88"/>
    <w:pPr>
      <w:tabs>
        <w:tab w:val="center" w:pos="4536"/>
        <w:tab w:val="right" w:pos="9072"/>
      </w:tabs>
    </w:pPr>
  </w:style>
  <w:style w:type="character" w:customStyle="1" w:styleId="ZaglavljeChar">
    <w:name w:val="Zaglavlje Char"/>
    <w:basedOn w:val="Zadanifontodlomka"/>
    <w:link w:val="Zaglavlje"/>
    <w:uiPriority w:val="99"/>
    <w:semiHidden/>
    <w:rsid w:val="005E4B8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E4B88"/>
    <w:pPr>
      <w:tabs>
        <w:tab w:val="center" w:pos="4536"/>
        <w:tab w:val="right" w:pos="9072"/>
      </w:tabs>
    </w:pPr>
  </w:style>
  <w:style w:type="character" w:customStyle="1" w:styleId="PodnojeChar">
    <w:name w:val="Podnožje Char"/>
    <w:basedOn w:val="Zadanifontodlomka"/>
    <w:link w:val="Podnoje"/>
    <w:uiPriority w:val="99"/>
    <w:rsid w:val="005E4B88"/>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807896534">
      <w:bodyDiv w:val="1"/>
      <w:marLeft w:val="0"/>
      <w:marRight w:val="0"/>
      <w:marTop w:val="0"/>
      <w:marBottom w:val="0"/>
      <w:divBdr>
        <w:top w:val="none" w:sz="0" w:space="0" w:color="auto"/>
        <w:left w:val="none" w:sz="0" w:space="0" w:color="auto"/>
        <w:bottom w:val="none" w:sz="0" w:space="0" w:color="auto"/>
        <w:right w:val="none" w:sz="0" w:space="0" w:color="auto"/>
      </w:divBdr>
    </w:div>
    <w:div w:id="20056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72425-457C-4643-AAAF-EC7E7BD3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12630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Donđivić</dc:creator>
  <cp:lastModifiedBy>Windows User</cp:lastModifiedBy>
  <cp:revision>2</cp:revision>
  <cp:lastPrinted>2022-05-04T06:26:00Z</cp:lastPrinted>
  <dcterms:created xsi:type="dcterms:W3CDTF">2022-06-08T10:07:00Z</dcterms:created>
  <dcterms:modified xsi:type="dcterms:W3CDTF">2022-06-08T10:07:00Z</dcterms:modified>
</cp:coreProperties>
</file>