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37" w:rsidRPr="002A3538" w:rsidRDefault="00E23837" w:rsidP="00E23837">
      <w:pPr>
        <w:pStyle w:val="Bezproreda"/>
        <w:tabs>
          <w:tab w:val="center" w:pos="1701"/>
        </w:tabs>
        <w:jc w:val="both"/>
        <w:rPr>
          <w:rFonts w:asciiTheme="minorHAnsi" w:hAnsiTheme="minorHAnsi"/>
          <w:sz w:val="24"/>
          <w:szCs w:val="24"/>
        </w:rPr>
      </w:pPr>
      <w:r w:rsidRPr="002A3538">
        <w:rPr>
          <w:rFonts w:asciiTheme="minorHAnsi" w:hAnsiTheme="minorHAnsi"/>
          <w:sz w:val="24"/>
          <w:szCs w:val="24"/>
        </w:rPr>
        <w:t xml:space="preserve">                          </w:t>
      </w:r>
      <w:r>
        <w:rPr>
          <w:rFonts w:asciiTheme="minorHAnsi" w:hAnsiTheme="minorHAnsi"/>
          <w:sz w:val="24"/>
          <w:szCs w:val="24"/>
        </w:rPr>
        <w:t xml:space="preserve">        </w:t>
      </w:r>
      <w:r w:rsidRPr="002A3538">
        <w:rPr>
          <w:rFonts w:asciiTheme="minorHAnsi" w:hAnsiTheme="minorHAnsi"/>
          <w:sz w:val="24"/>
          <w:szCs w:val="24"/>
        </w:rPr>
        <w:t xml:space="preserve">        </w:t>
      </w:r>
      <w:r w:rsidRPr="002A3538">
        <w:rPr>
          <w:rFonts w:asciiTheme="minorHAnsi" w:hAnsiTheme="minorHAnsi"/>
          <w:noProof/>
          <w:sz w:val="24"/>
          <w:szCs w:val="24"/>
          <w:lang w:eastAsia="hr-HR"/>
        </w:rPr>
        <w:drawing>
          <wp:inline distT="0" distB="0" distL="0" distR="0">
            <wp:extent cx="323850" cy="428625"/>
            <wp:effectExtent l="0" t="0" r="0" b="9525"/>
            <wp:docPr id="1" name="Slika 1" descr="Slikovni rezultat za 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Slikovni rezultat za grb r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837" w:rsidRPr="00461765" w:rsidRDefault="00E23837" w:rsidP="00E23837">
      <w:pPr>
        <w:pStyle w:val="Bezproreda"/>
        <w:tabs>
          <w:tab w:val="center" w:pos="1701"/>
        </w:tabs>
        <w:jc w:val="both"/>
        <w:rPr>
          <w:rFonts w:ascii="Times New Roman" w:hAnsi="Times New Roman"/>
          <w:bCs/>
          <w:sz w:val="24"/>
          <w:szCs w:val="24"/>
        </w:rPr>
      </w:pPr>
      <w:r w:rsidRPr="002A3538">
        <w:rPr>
          <w:rFonts w:asciiTheme="minorHAnsi" w:hAnsiTheme="minorHAnsi"/>
          <w:bCs/>
          <w:sz w:val="24"/>
          <w:szCs w:val="24"/>
        </w:rPr>
        <w:tab/>
        <w:t xml:space="preserve">                 </w:t>
      </w:r>
      <w:r>
        <w:rPr>
          <w:rFonts w:asciiTheme="minorHAnsi" w:hAnsiTheme="minorHAnsi"/>
          <w:bCs/>
          <w:sz w:val="24"/>
          <w:szCs w:val="24"/>
        </w:rPr>
        <w:t xml:space="preserve">   </w:t>
      </w:r>
      <w:r w:rsidRPr="002A3538">
        <w:rPr>
          <w:rFonts w:asciiTheme="minorHAnsi" w:hAnsiTheme="minorHAnsi"/>
          <w:bCs/>
          <w:sz w:val="24"/>
          <w:szCs w:val="24"/>
        </w:rPr>
        <w:t xml:space="preserve">    </w:t>
      </w:r>
      <w:r w:rsidRPr="00461765">
        <w:rPr>
          <w:rFonts w:ascii="Times New Roman" w:hAnsi="Times New Roman"/>
          <w:bCs/>
          <w:sz w:val="24"/>
          <w:szCs w:val="24"/>
        </w:rPr>
        <w:t>REPUBLIKA HRVATSKA</w:t>
      </w:r>
    </w:p>
    <w:p w:rsidR="00E23837" w:rsidRPr="00461765" w:rsidRDefault="00E23837" w:rsidP="00E23837">
      <w:pPr>
        <w:pStyle w:val="Bezproreda"/>
        <w:tabs>
          <w:tab w:val="center" w:pos="1701"/>
        </w:tabs>
        <w:jc w:val="both"/>
        <w:rPr>
          <w:rFonts w:ascii="Times New Roman" w:hAnsi="Times New Roman"/>
          <w:bCs/>
          <w:sz w:val="24"/>
          <w:szCs w:val="24"/>
        </w:rPr>
      </w:pPr>
      <w:r w:rsidRPr="002A3538">
        <w:rPr>
          <w:rFonts w:ascii="Times New Roman" w:hAnsi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271780</wp:posOffset>
            </wp:positionH>
            <wp:positionV relativeFrom="paragraph">
              <wp:posOffset>183515</wp:posOffset>
            </wp:positionV>
            <wp:extent cx="304800" cy="376326"/>
            <wp:effectExtent l="0" t="0" r="0" b="508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05" cy="377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A3538">
        <w:rPr>
          <w:rFonts w:ascii="Times New Roman" w:hAnsi="Times New Roman"/>
          <w:bCs/>
          <w:sz w:val="24"/>
          <w:szCs w:val="24"/>
        </w:rPr>
        <w:tab/>
        <w:t xml:space="preserve">               </w:t>
      </w:r>
      <w:r w:rsidRPr="00461765">
        <w:rPr>
          <w:rFonts w:ascii="Times New Roman" w:hAnsi="Times New Roman"/>
          <w:bCs/>
          <w:sz w:val="24"/>
          <w:szCs w:val="24"/>
        </w:rPr>
        <w:t>ŠIBENSKO - KNINSKA  ŽUPANIJA</w:t>
      </w:r>
    </w:p>
    <w:p w:rsidR="00E23837" w:rsidRPr="002A3538" w:rsidRDefault="00E23837" w:rsidP="00E23837">
      <w:pPr>
        <w:pStyle w:val="Bezproreda"/>
        <w:tabs>
          <w:tab w:val="center" w:pos="1701"/>
        </w:tabs>
        <w:jc w:val="both"/>
        <w:rPr>
          <w:rFonts w:ascii="Times New Roman" w:hAnsi="Times New Roman"/>
          <w:bCs/>
          <w:sz w:val="24"/>
          <w:szCs w:val="24"/>
        </w:rPr>
      </w:pPr>
      <w:r w:rsidRPr="002A3538">
        <w:rPr>
          <w:rFonts w:ascii="Times New Roman" w:hAnsi="Times New Roman"/>
          <w:bCs/>
          <w:sz w:val="24"/>
          <w:szCs w:val="24"/>
        </w:rPr>
        <w:tab/>
        <w:t xml:space="preserve">                 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A3538">
        <w:rPr>
          <w:rFonts w:ascii="Times New Roman" w:hAnsi="Times New Roman"/>
          <w:bCs/>
          <w:sz w:val="24"/>
          <w:szCs w:val="24"/>
        </w:rPr>
        <w:t>OPĆINA MURTER-KORNATI</w:t>
      </w:r>
    </w:p>
    <w:p w:rsidR="00E23837" w:rsidRPr="002A3538" w:rsidRDefault="00E23837" w:rsidP="00E23837">
      <w:pPr>
        <w:pStyle w:val="Bezproreda"/>
        <w:tabs>
          <w:tab w:val="center" w:pos="1701"/>
        </w:tabs>
        <w:jc w:val="both"/>
        <w:rPr>
          <w:rFonts w:ascii="Times New Roman" w:hAnsi="Times New Roman"/>
          <w:bCs/>
          <w:sz w:val="24"/>
          <w:szCs w:val="24"/>
        </w:rPr>
      </w:pPr>
      <w:r w:rsidRPr="002A3538">
        <w:rPr>
          <w:rFonts w:ascii="Times New Roman" w:hAnsi="Times New Roman"/>
          <w:bCs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Pr="002A3538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2A353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NAČELNIK</w:t>
      </w:r>
      <w:r w:rsidRPr="002A3538">
        <w:rPr>
          <w:rFonts w:ascii="Times New Roman" w:hAnsi="Times New Roman"/>
          <w:bCs/>
          <w:sz w:val="24"/>
          <w:szCs w:val="24"/>
        </w:rPr>
        <w:t xml:space="preserve">               </w:t>
      </w:r>
    </w:p>
    <w:p w:rsidR="00E23837" w:rsidRDefault="00E23837" w:rsidP="000D1D73">
      <w:pPr>
        <w:jc w:val="both"/>
      </w:pPr>
    </w:p>
    <w:p w:rsidR="00E23837" w:rsidRDefault="00E23837" w:rsidP="000D1D73">
      <w:pPr>
        <w:jc w:val="both"/>
      </w:pPr>
    </w:p>
    <w:p w:rsidR="00E94BFC" w:rsidRDefault="00157656" w:rsidP="00E94BFC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KLASA: 400-01/22</w:t>
      </w:r>
      <w:r w:rsidR="00100E80">
        <w:rPr>
          <w:rFonts w:ascii="Arial Narrow" w:hAnsi="Arial Narrow"/>
          <w:b/>
        </w:rPr>
        <w:t>-01/0</w:t>
      </w:r>
      <w:r>
        <w:rPr>
          <w:rFonts w:ascii="Arial Narrow" w:hAnsi="Arial Narrow"/>
          <w:b/>
        </w:rPr>
        <w:t>1</w:t>
      </w:r>
    </w:p>
    <w:p w:rsidR="00E94BFC" w:rsidRDefault="00100E80" w:rsidP="00E94BFC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URBROJ:2182/18-03/01-</w:t>
      </w:r>
      <w:r w:rsidR="00157656">
        <w:rPr>
          <w:rFonts w:ascii="Arial Narrow" w:hAnsi="Arial Narrow"/>
          <w:b/>
        </w:rPr>
        <w:t>02</w:t>
      </w:r>
    </w:p>
    <w:p w:rsidR="00E94BFC" w:rsidRDefault="0086348D" w:rsidP="00E94BFC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Murter, 15. veljače 2022</w:t>
      </w:r>
      <w:r w:rsidR="00E94BFC">
        <w:rPr>
          <w:rFonts w:ascii="Arial Narrow" w:hAnsi="Arial Narrow"/>
          <w:b/>
        </w:rPr>
        <w:t>.god.</w:t>
      </w:r>
    </w:p>
    <w:p w:rsidR="00E23837" w:rsidRDefault="00E23837" w:rsidP="00E23837">
      <w:pPr>
        <w:rPr>
          <w:rFonts w:ascii="Arial Narrow" w:hAnsi="Arial Narrow"/>
          <w:b/>
        </w:rPr>
      </w:pPr>
    </w:p>
    <w:p w:rsidR="00E23837" w:rsidRDefault="00E23837" w:rsidP="00E23837">
      <w:pPr>
        <w:pStyle w:val="Default"/>
      </w:pPr>
    </w:p>
    <w:p w:rsidR="00E23837" w:rsidRDefault="00E23837" w:rsidP="00115D55">
      <w:pPr>
        <w:pStyle w:val="Default"/>
        <w:ind w:left="708" w:firstLine="708"/>
        <w:jc w:val="center"/>
        <w:rPr>
          <w:b/>
          <w:bCs/>
          <w:sz w:val="28"/>
          <w:szCs w:val="28"/>
        </w:rPr>
      </w:pPr>
      <w:r w:rsidRPr="00115D55">
        <w:rPr>
          <w:b/>
          <w:bCs/>
          <w:sz w:val="28"/>
          <w:szCs w:val="28"/>
        </w:rPr>
        <w:t xml:space="preserve">BILJEŠKE UZ FINANCIJSKE IZVJEŠTAJE ZA </w:t>
      </w:r>
      <w:r w:rsidR="00115D55">
        <w:rPr>
          <w:b/>
          <w:bCs/>
          <w:sz w:val="28"/>
          <w:szCs w:val="28"/>
        </w:rPr>
        <w:t xml:space="preserve">     </w:t>
      </w:r>
    </w:p>
    <w:p w:rsidR="004C4EAC" w:rsidRPr="00115D55" w:rsidRDefault="004C4EAC" w:rsidP="00115D55">
      <w:pPr>
        <w:pStyle w:val="Default"/>
        <w:ind w:left="708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 ROZDOBLJE OD</w:t>
      </w:r>
      <w:r w:rsidR="00100E80">
        <w:rPr>
          <w:b/>
          <w:bCs/>
          <w:sz w:val="28"/>
          <w:szCs w:val="28"/>
        </w:rPr>
        <w:t xml:space="preserve"> 01.SIJEČNJA DO 31.PROSINCA 2021</w:t>
      </w:r>
      <w:r>
        <w:rPr>
          <w:b/>
          <w:bCs/>
          <w:sz w:val="28"/>
          <w:szCs w:val="28"/>
        </w:rPr>
        <w:t>.</w:t>
      </w:r>
    </w:p>
    <w:p w:rsidR="00E23837" w:rsidRPr="00314249" w:rsidRDefault="00E23837" w:rsidP="00E23837">
      <w:pPr>
        <w:pStyle w:val="Default"/>
        <w:jc w:val="center"/>
        <w:rPr>
          <w:rFonts w:ascii="Arial Narrow" w:hAnsi="Arial Narrow"/>
          <w:sz w:val="22"/>
          <w:szCs w:val="22"/>
        </w:rPr>
      </w:pPr>
    </w:p>
    <w:p w:rsidR="00E23837" w:rsidRPr="008A25A2" w:rsidRDefault="00E23837" w:rsidP="00E23837">
      <w:pPr>
        <w:pStyle w:val="Default"/>
        <w:jc w:val="center"/>
      </w:pPr>
    </w:p>
    <w:p w:rsidR="00E23837" w:rsidRPr="008A25A2" w:rsidRDefault="00E23837" w:rsidP="00115D55">
      <w:pPr>
        <w:pStyle w:val="Default"/>
      </w:pPr>
    </w:p>
    <w:p w:rsidR="00E23837" w:rsidRPr="00115D55" w:rsidRDefault="00E23837" w:rsidP="00115D55">
      <w:pPr>
        <w:pStyle w:val="Default"/>
        <w:jc w:val="both"/>
      </w:pPr>
      <w:r w:rsidRPr="00115D55">
        <w:t>Naziv obveznika: OPĆINA MURTER-KORNATI</w:t>
      </w:r>
    </w:p>
    <w:p w:rsidR="00E23837" w:rsidRPr="00115D55" w:rsidRDefault="00E23837" w:rsidP="00115D55">
      <w:pPr>
        <w:pStyle w:val="Default"/>
        <w:jc w:val="both"/>
      </w:pPr>
      <w:r w:rsidRPr="00115D55">
        <w:t>Poštanski broj i mjesto sjedišta obveznika: 22243 MURTER</w:t>
      </w:r>
    </w:p>
    <w:p w:rsidR="00E23837" w:rsidRPr="00115D55" w:rsidRDefault="00E23837" w:rsidP="00115D55">
      <w:pPr>
        <w:pStyle w:val="Default"/>
        <w:jc w:val="both"/>
      </w:pPr>
      <w:r w:rsidRPr="00115D55">
        <w:t>Adresa sjedišta: Murter, Butina 2</w:t>
      </w:r>
    </w:p>
    <w:p w:rsidR="00E23837" w:rsidRPr="00115D55" w:rsidRDefault="00E23837" w:rsidP="00115D55">
      <w:pPr>
        <w:pStyle w:val="Default"/>
        <w:jc w:val="both"/>
      </w:pPr>
      <w:r w:rsidRPr="00115D55">
        <w:t>Šifra općine: 617</w:t>
      </w:r>
    </w:p>
    <w:p w:rsidR="00E23837" w:rsidRPr="00115D55" w:rsidRDefault="00E23837" w:rsidP="00115D55">
      <w:pPr>
        <w:pStyle w:val="Default"/>
        <w:jc w:val="both"/>
      </w:pPr>
      <w:r w:rsidRPr="00115D55">
        <w:t>Broj RKP-a: 33466</w:t>
      </w:r>
    </w:p>
    <w:p w:rsidR="00E23837" w:rsidRPr="00115D55" w:rsidRDefault="00E23837" w:rsidP="00115D55">
      <w:pPr>
        <w:pStyle w:val="Default"/>
        <w:jc w:val="both"/>
      </w:pPr>
      <w:r w:rsidRPr="00115D55">
        <w:t xml:space="preserve">Matični broj: 02669722 </w:t>
      </w:r>
    </w:p>
    <w:p w:rsidR="00E23837" w:rsidRPr="00115D55" w:rsidRDefault="00E23837" w:rsidP="00115D55">
      <w:pPr>
        <w:pStyle w:val="Default"/>
        <w:jc w:val="both"/>
      </w:pPr>
      <w:r w:rsidRPr="00115D55">
        <w:t>OIB: 95623894063</w:t>
      </w:r>
    </w:p>
    <w:p w:rsidR="00E23837" w:rsidRPr="00115D55" w:rsidRDefault="00E23837" w:rsidP="00115D55">
      <w:pPr>
        <w:pStyle w:val="Default"/>
        <w:jc w:val="both"/>
      </w:pPr>
      <w:r w:rsidRPr="00115D55">
        <w:t xml:space="preserve">Razina: 22 – proračun jedinice lokalne i područne (regionalne) samouprave </w:t>
      </w:r>
    </w:p>
    <w:p w:rsidR="00E23837" w:rsidRPr="00115D55" w:rsidRDefault="00E23837" w:rsidP="00115D55">
      <w:pPr>
        <w:pStyle w:val="Default"/>
        <w:jc w:val="both"/>
      </w:pPr>
      <w:r w:rsidRPr="00115D55">
        <w:t xml:space="preserve">Šifra djelatnosti 8411- Opće djelatnosti javne uprave </w:t>
      </w:r>
    </w:p>
    <w:p w:rsidR="00E23837" w:rsidRPr="00115D55" w:rsidRDefault="00E23837" w:rsidP="00115D55">
      <w:pPr>
        <w:pStyle w:val="Default"/>
        <w:jc w:val="both"/>
      </w:pPr>
      <w:r w:rsidRPr="00115D55">
        <w:t>Razdoblje za koje se sastavljaju Bilješke uz financijs</w:t>
      </w:r>
      <w:r w:rsidR="0086348D">
        <w:t>ke izvještaje: 01.01.-31.12.2021</w:t>
      </w:r>
      <w:r w:rsidRPr="00115D55">
        <w:t xml:space="preserve">. </w:t>
      </w:r>
    </w:p>
    <w:p w:rsidR="00E23837" w:rsidRPr="00115D55" w:rsidRDefault="00E23837" w:rsidP="00115D55">
      <w:pPr>
        <w:pStyle w:val="Default"/>
        <w:jc w:val="both"/>
      </w:pPr>
      <w:r w:rsidRPr="00115D55">
        <w:t xml:space="preserve">Žiro račun: HR9223900011861700009 – Račun Proračuna, račun za redovno poslovanje otvoren kod Hrvatske poštanske banke d.d. </w:t>
      </w:r>
    </w:p>
    <w:p w:rsidR="00115D55" w:rsidRDefault="00E23837" w:rsidP="00115D55">
      <w:pPr>
        <w:jc w:val="both"/>
        <w:rPr>
          <w:b/>
        </w:rPr>
      </w:pPr>
      <w:r w:rsidRPr="00115D55">
        <w:rPr>
          <w:b/>
        </w:rPr>
        <w:t xml:space="preserve">                    </w:t>
      </w:r>
    </w:p>
    <w:p w:rsidR="00E23837" w:rsidRPr="00115D55" w:rsidRDefault="00E23837" w:rsidP="00115D55">
      <w:pPr>
        <w:jc w:val="both"/>
        <w:rPr>
          <w:b/>
        </w:rPr>
      </w:pPr>
      <w:r w:rsidRPr="00115D55">
        <w:rPr>
          <w:b/>
        </w:rPr>
        <w:t xml:space="preserve">                    </w:t>
      </w:r>
    </w:p>
    <w:p w:rsidR="00E23837" w:rsidRPr="00115D55" w:rsidRDefault="00E23837" w:rsidP="00115D55">
      <w:pPr>
        <w:jc w:val="both"/>
      </w:pPr>
    </w:p>
    <w:p w:rsidR="00115D55" w:rsidRPr="00115D55" w:rsidRDefault="00115D55" w:rsidP="00115D55">
      <w:pPr>
        <w:jc w:val="both"/>
        <w:rPr>
          <w:b/>
        </w:rPr>
      </w:pPr>
      <w:r w:rsidRPr="00115D55">
        <w:rPr>
          <w:b/>
        </w:rPr>
        <w:t>1. Bilješke uz obrazac PR-RAS</w:t>
      </w:r>
    </w:p>
    <w:p w:rsidR="00115D55" w:rsidRPr="00115D55" w:rsidRDefault="00115D55" w:rsidP="00115D55">
      <w:pPr>
        <w:jc w:val="both"/>
        <w:rPr>
          <w:b/>
        </w:rPr>
      </w:pPr>
      <w:r w:rsidRPr="00115D55">
        <w:t>Tijekom izvještajnog razdoblja ukupni prih</w:t>
      </w:r>
      <w:r w:rsidR="0086348D">
        <w:t xml:space="preserve">odi </w:t>
      </w:r>
      <w:r w:rsidR="0067238C">
        <w:t>i primici poslovanja iznose 22.607.530 kuna, odnosno 7,9</w:t>
      </w:r>
      <w:r w:rsidRPr="00115D55">
        <w:t xml:space="preserve"> % više u odnosu na prethodnu godinu, dok su rashodi</w:t>
      </w:r>
      <w:r w:rsidR="0067238C">
        <w:t xml:space="preserve"> i izdaci</w:t>
      </w:r>
      <w:r w:rsidRPr="00115D55">
        <w:t xml:space="preserve"> poslovanja </w:t>
      </w:r>
      <w:r w:rsidR="0067238C">
        <w:t>ostvareni u iznosu od 22.676.369</w:t>
      </w:r>
      <w:r w:rsidR="0086348D">
        <w:t xml:space="preserve"> kuna</w:t>
      </w:r>
      <w:r w:rsidRPr="00115D55">
        <w:t xml:space="preserve"> odnosno </w:t>
      </w:r>
      <w:r w:rsidR="0067238C">
        <w:t>7,3</w:t>
      </w:r>
      <w:r w:rsidR="0086348D">
        <w:t xml:space="preserve"> %  više u odnosu na 2020</w:t>
      </w:r>
      <w:r w:rsidR="002F1046">
        <w:t>.</w:t>
      </w:r>
      <w:r w:rsidRPr="00115D55">
        <w:t xml:space="preserve"> godinu. </w:t>
      </w:r>
    </w:p>
    <w:p w:rsidR="00115D55" w:rsidRDefault="00115D55" w:rsidP="00115D55">
      <w:pPr>
        <w:jc w:val="both"/>
      </w:pPr>
    </w:p>
    <w:p w:rsidR="0067238C" w:rsidRPr="00115D55" w:rsidRDefault="0067238C" w:rsidP="00115D55">
      <w:pPr>
        <w:jc w:val="both"/>
      </w:pPr>
    </w:p>
    <w:p w:rsidR="00115D55" w:rsidRDefault="00115D55" w:rsidP="00115D55">
      <w:pPr>
        <w:jc w:val="both"/>
      </w:pPr>
      <w:r w:rsidRPr="00115D55">
        <w:rPr>
          <w:b/>
        </w:rPr>
        <w:lastRenderedPageBreak/>
        <w:t xml:space="preserve">UKUPNI PRIHODI I </w:t>
      </w:r>
      <w:r w:rsidR="004545A5">
        <w:rPr>
          <w:b/>
        </w:rPr>
        <w:t>RASHODI POSLOVANJA</w:t>
      </w:r>
      <w:r w:rsidRPr="00115D55">
        <w:t>:</w:t>
      </w:r>
    </w:p>
    <w:p w:rsidR="004545A5" w:rsidRPr="004545A5" w:rsidRDefault="004545A5" w:rsidP="00115D55">
      <w:pPr>
        <w:jc w:val="both"/>
        <w:rPr>
          <w:b/>
        </w:rPr>
      </w:pPr>
      <w:r w:rsidRPr="004545A5">
        <w:rPr>
          <w:b/>
        </w:rPr>
        <w:t>PRIHODI</w:t>
      </w:r>
    </w:p>
    <w:p w:rsidR="00115D55" w:rsidRPr="00F03D9C" w:rsidRDefault="00115D55" w:rsidP="00115D55">
      <w:pPr>
        <w:jc w:val="both"/>
        <w:rPr>
          <w:b/>
          <w:bCs/>
        </w:rPr>
      </w:pPr>
      <w:r w:rsidRPr="00F03D9C">
        <w:rPr>
          <w:b/>
          <w:bCs/>
        </w:rPr>
        <w:t>AOP 003 do 011 Porez i prirez na dohodak</w:t>
      </w:r>
    </w:p>
    <w:p w:rsidR="00115D55" w:rsidRPr="00115D55" w:rsidRDefault="00115D55" w:rsidP="00115D55">
      <w:pPr>
        <w:jc w:val="both"/>
      </w:pPr>
      <w:r w:rsidRPr="00115D55">
        <w:t>Prihod od poreza i pr</w:t>
      </w:r>
      <w:r w:rsidR="0086348D">
        <w:t>ireza na dohodak ostvaren u 2021. godini iznosi 3.126.504</w:t>
      </w:r>
      <w:r w:rsidRPr="00115D55">
        <w:t xml:space="preserve"> kn  što je z</w:t>
      </w:r>
      <w:r w:rsidR="0086348D">
        <w:t>a 7,2% više</w:t>
      </w:r>
      <w:r w:rsidR="002F1046">
        <w:t xml:space="preserve"> nego u izvještajnom razdoblju prethodne godine</w:t>
      </w:r>
      <w:r w:rsidRPr="00115D55">
        <w:t xml:space="preserve">. </w:t>
      </w:r>
    </w:p>
    <w:p w:rsidR="00115D55" w:rsidRPr="00115D55" w:rsidRDefault="00115D55" w:rsidP="00115D55">
      <w:pPr>
        <w:jc w:val="both"/>
      </w:pPr>
    </w:p>
    <w:p w:rsidR="00115D55" w:rsidRPr="00F03D9C" w:rsidRDefault="00115D55" w:rsidP="00115D55">
      <w:pPr>
        <w:jc w:val="both"/>
        <w:rPr>
          <w:b/>
          <w:bCs/>
        </w:rPr>
      </w:pPr>
      <w:r w:rsidRPr="00F03D9C">
        <w:rPr>
          <w:b/>
          <w:bCs/>
        </w:rPr>
        <w:t>AOP 018 do 023 Porez na imovinu</w:t>
      </w:r>
    </w:p>
    <w:p w:rsidR="00115D55" w:rsidRPr="00115D55" w:rsidRDefault="00115D55" w:rsidP="00115D55">
      <w:pPr>
        <w:jc w:val="both"/>
      </w:pPr>
      <w:r w:rsidRPr="00115D55">
        <w:t>Stalni porezi na nepokretnu im</w:t>
      </w:r>
      <w:r w:rsidR="0086348D">
        <w:t>ovinu (AOP 019) ostvareni u 2021. godini iznose 1.426.966</w:t>
      </w:r>
      <w:r w:rsidRPr="00115D55">
        <w:t xml:space="preserve"> k</w:t>
      </w:r>
      <w:r w:rsidR="0086348D">
        <w:t>n, veći su  za 29,5</w:t>
      </w:r>
      <w:r w:rsidR="002F1046">
        <w:t xml:space="preserve">% od ostvarenih u </w:t>
      </w:r>
      <w:r w:rsidR="0086348D">
        <w:t>2020</w:t>
      </w:r>
      <w:r w:rsidRPr="00115D55">
        <w:t>. godini.  Povremeni porezi na im</w:t>
      </w:r>
      <w:r w:rsidR="0086348D">
        <w:t>ovinu (AOP 022) ostvareni u 2021. godini iznose 2.952.295 kn što je za 40,6% više u odnosu na ostvarenje u prethodnoj</w:t>
      </w:r>
      <w:r w:rsidRPr="00115D55">
        <w:t xml:space="preserve"> godini. </w:t>
      </w:r>
    </w:p>
    <w:p w:rsidR="00115D55" w:rsidRPr="00115D55" w:rsidRDefault="00115D55" w:rsidP="00115D55">
      <w:pPr>
        <w:jc w:val="both"/>
      </w:pPr>
    </w:p>
    <w:p w:rsidR="00115D55" w:rsidRPr="00115D55" w:rsidRDefault="00115D55" w:rsidP="00115D55">
      <w:pPr>
        <w:jc w:val="both"/>
        <w:rPr>
          <w:b/>
          <w:bCs/>
        </w:rPr>
      </w:pPr>
      <w:r w:rsidRPr="00115D55">
        <w:rPr>
          <w:b/>
          <w:bCs/>
        </w:rPr>
        <w:t>AOP 024 do 031 Porezi na robu i usluge</w:t>
      </w:r>
    </w:p>
    <w:p w:rsidR="00115D55" w:rsidRPr="00115D55" w:rsidRDefault="00115D55" w:rsidP="00115D55">
      <w:pPr>
        <w:jc w:val="both"/>
      </w:pPr>
      <w:r w:rsidRPr="00115D55">
        <w:t>Porez na potrošnju alkoholnih i bezalkoholnih pića (AOP 026) ostvar</w:t>
      </w:r>
      <w:r w:rsidR="0086348D">
        <w:t>en u 2021. godini iznosi 646.371 kn što je za 37,9 % više u odnosu na ostvarenje u 2020</w:t>
      </w:r>
      <w:r w:rsidRPr="00115D55">
        <w:t>. godini.</w:t>
      </w:r>
    </w:p>
    <w:p w:rsidR="00115D55" w:rsidRPr="00115D55" w:rsidRDefault="00115D55" w:rsidP="00115D55">
      <w:pPr>
        <w:jc w:val="both"/>
      </w:pPr>
    </w:p>
    <w:p w:rsidR="00115D55" w:rsidRPr="00115D55" w:rsidRDefault="002F1046" w:rsidP="00115D55">
      <w:pPr>
        <w:jc w:val="both"/>
        <w:rPr>
          <w:b/>
          <w:bCs/>
        </w:rPr>
      </w:pPr>
      <w:r>
        <w:rPr>
          <w:b/>
          <w:bCs/>
        </w:rPr>
        <w:t>AOP 04</w:t>
      </w:r>
      <w:r w:rsidR="00115D55" w:rsidRPr="00115D55">
        <w:rPr>
          <w:b/>
          <w:bCs/>
        </w:rPr>
        <w:t>6 do 053 Pomoći od inozemnih vlada</w:t>
      </w:r>
    </w:p>
    <w:p w:rsidR="00115D55" w:rsidRPr="00115D55" w:rsidRDefault="00115D55" w:rsidP="00115D55">
      <w:pPr>
        <w:jc w:val="both"/>
        <w:rPr>
          <w:bCs/>
        </w:rPr>
      </w:pPr>
      <w:r w:rsidRPr="00115D55">
        <w:rPr>
          <w:bCs/>
        </w:rPr>
        <w:t xml:space="preserve">Kapitalne pomoći od međunarodnih organizacija (AOP  051) ostvarene </w:t>
      </w:r>
      <w:r w:rsidR="0086348D">
        <w:rPr>
          <w:bCs/>
        </w:rPr>
        <w:t>u 2021</w:t>
      </w:r>
      <w:r w:rsidRPr="00115D55">
        <w:rPr>
          <w:bCs/>
        </w:rPr>
        <w:t>.</w:t>
      </w:r>
      <w:r w:rsidR="002F1046">
        <w:rPr>
          <w:bCs/>
        </w:rPr>
        <w:t xml:space="preserve"> </w:t>
      </w:r>
      <w:r w:rsidR="0086348D">
        <w:rPr>
          <w:bCs/>
        </w:rPr>
        <w:t>godini iznose 358.148</w:t>
      </w:r>
      <w:r w:rsidRPr="00115D55">
        <w:rPr>
          <w:bCs/>
        </w:rPr>
        <w:t xml:space="preserve"> kn, a odnose se na</w:t>
      </w:r>
      <w:r w:rsidR="009468F3">
        <w:rPr>
          <w:bCs/>
        </w:rPr>
        <w:t xml:space="preserve"> projekt uređenja</w:t>
      </w:r>
      <w:r w:rsidRPr="00115D55">
        <w:rPr>
          <w:bCs/>
        </w:rPr>
        <w:t xml:space="preserve"> arheološko-rekreacijskog parka </w:t>
      </w:r>
      <w:proofErr w:type="spellStart"/>
      <w:r w:rsidRPr="0067238C">
        <w:rPr>
          <w:bCs/>
        </w:rPr>
        <w:t>Colentum</w:t>
      </w:r>
      <w:proofErr w:type="spellEnd"/>
      <w:r w:rsidR="009468F3">
        <w:rPr>
          <w:bCs/>
        </w:rPr>
        <w:t>.</w:t>
      </w:r>
    </w:p>
    <w:p w:rsidR="00F03D9C" w:rsidRDefault="00F03D9C" w:rsidP="00115D55">
      <w:pPr>
        <w:jc w:val="both"/>
        <w:rPr>
          <w:bCs/>
        </w:rPr>
      </w:pPr>
    </w:p>
    <w:p w:rsidR="00115D55" w:rsidRPr="00115D55" w:rsidRDefault="00115D55" w:rsidP="00115D55">
      <w:pPr>
        <w:jc w:val="both"/>
        <w:rPr>
          <w:b/>
          <w:bCs/>
        </w:rPr>
      </w:pPr>
      <w:r w:rsidRPr="00115D55">
        <w:rPr>
          <w:b/>
          <w:bCs/>
        </w:rPr>
        <w:t>AOP 054 do 056 Pomoći proračunu iz drugih proračuna</w:t>
      </w:r>
    </w:p>
    <w:p w:rsidR="00115D55" w:rsidRDefault="00115D55" w:rsidP="00115D55">
      <w:pPr>
        <w:jc w:val="both"/>
      </w:pPr>
      <w:r w:rsidRPr="00115D55">
        <w:t xml:space="preserve">Tekuće pomoći proračunu iz drugih proračuna (AOP 055) ostvarene u 2020. godini iznose </w:t>
      </w:r>
      <w:r w:rsidR="009468F3">
        <w:t>373.309</w:t>
      </w:r>
      <w:r w:rsidRPr="00115D55">
        <w:t xml:space="preserve"> kn što </w:t>
      </w:r>
      <w:r w:rsidR="0067238C">
        <w:t>je znatno više u  odnosu na 2020</w:t>
      </w:r>
      <w:r w:rsidR="009468F3">
        <w:t xml:space="preserve">. godinu, a odnose se na kompenzacijske mjere Ministarstva financija. </w:t>
      </w:r>
      <w:r w:rsidRPr="00115D55">
        <w:t>Kapitalne pomoći pror</w:t>
      </w:r>
      <w:r w:rsidR="009468F3">
        <w:t>ačunu (AOP 056) ostvarene u 2021</w:t>
      </w:r>
      <w:r w:rsidRPr="00115D55">
        <w:t>. godini izn</w:t>
      </w:r>
      <w:r w:rsidR="009468F3">
        <w:t>ose 2.475</w:t>
      </w:r>
      <w:r w:rsidR="002F1046">
        <w:t>.</w:t>
      </w:r>
      <w:r w:rsidR="009468F3">
        <w:t>495</w:t>
      </w:r>
      <w:r w:rsidR="002F1046">
        <w:t xml:space="preserve"> kn, </w:t>
      </w:r>
      <w:r w:rsidR="009468F3">
        <w:t xml:space="preserve">za 5,1% manje </w:t>
      </w:r>
      <w:r w:rsidRPr="00115D55">
        <w:t>nego š</w:t>
      </w:r>
      <w:r w:rsidR="002F1046">
        <w:t>to je ostvareno u izvještajnom razdoblju prethodne godine, a r</w:t>
      </w:r>
      <w:r w:rsidRPr="00115D55">
        <w:t xml:space="preserve">adi se o pomoći </w:t>
      </w:r>
      <w:r w:rsidR="00027EB4">
        <w:t xml:space="preserve">Fonda za zaštitu okoliša i energetske učinkovitosti namijenjenih za nabavu spremnika za komunalni otpad, pomoći </w:t>
      </w:r>
      <w:r w:rsidRPr="00115D55">
        <w:t>Ministarstva regionalnog r</w:t>
      </w:r>
      <w:r w:rsidR="00027EB4">
        <w:t xml:space="preserve">azvoja i fondova europske unije te Središnjeg državnog ureda za demografiju i mlade predviđene </w:t>
      </w:r>
      <w:r w:rsidRPr="00115D55">
        <w:t>za izgradnju dječjeg vrtića</w:t>
      </w:r>
      <w:r w:rsidR="00027EB4">
        <w:t xml:space="preserve"> i jaslica, </w:t>
      </w:r>
      <w:r w:rsidRPr="00115D55">
        <w:t>pomoći Ministarstva mora, prometa i infrastrukture za sanaciju obale</w:t>
      </w:r>
      <w:r w:rsidR="00027EB4">
        <w:t xml:space="preserve">/ izgradnja okretišta za autobuse i parking, </w:t>
      </w:r>
      <w:r w:rsidRPr="00115D55">
        <w:t xml:space="preserve">te na pomoći županijskog proračuna za sanaciju pomorskog dobra.  </w:t>
      </w:r>
    </w:p>
    <w:p w:rsidR="00115D55" w:rsidRPr="00115D55" w:rsidRDefault="00115D55" w:rsidP="00115D55">
      <w:pPr>
        <w:jc w:val="both"/>
      </w:pPr>
    </w:p>
    <w:p w:rsidR="00115D55" w:rsidRPr="00115D55" w:rsidRDefault="00027EB4" w:rsidP="00115D55">
      <w:pPr>
        <w:jc w:val="both"/>
        <w:rPr>
          <w:b/>
          <w:bCs/>
        </w:rPr>
      </w:pPr>
      <w:r>
        <w:rPr>
          <w:b/>
          <w:bCs/>
        </w:rPr>
        <w:t>AOP 069 do 071</w:t>
      </w:r>
      <w:r w:rsidR="00115D55" w:rsidRPr="00115D55">
        <w:rPr>
          <w:b/>
          <w:bCs/>
        </w:rPr>
        <w:t xml:space="preserve">  Pomoći temeljem prijenosa EU sredstava</w:t>
      </w:r>
    </w:p>
    <w:p w:rsidR="00115D55" w:rsidRPr="00115D55" w:rsidRDefault="00115D55" w:rsidP="00115D55">
      <w:pPr>
        <w:jc w:val="both"/>
      </w:pPr>
      <w:r w:rsidRPr="00115D55">
        <w:t>Kapitalne pomoći temeljem  EU sredstava</w:t>
      </w:r>
      <w:r w:rsidR="00027EB4">
        <w:t xml:space="preserve">  (AOP 071) ostvarene u 2021. godini iznose 611.223</w:t>
      </w:r>
      <w:r w:rsidRPr="00115D55">
        <w:t xml:space="preserve">  k</w:t>
      </w:r>
      <w:r w:rsidR="00027EB4">
        <w:t>n, a što se odnosi na odobreni</w:t>
      </w:r>
      <w:r w:rsidR="00B87190">
        <w:t xml:space="preserve">  projekt</w:t>
      </w:r>
      <w:r w:rsidRPr="00115D55">
        <w:t xml:space="preserve"> „Zaželi“</w:t>
      </w:r>
      <w:r w:rsidR="00027EB4">
        <w:t xml:space="preserve"> – program zapošljavanja žena financiran iz Europskog socijalnog fonda</w:t>
      </w:r>
      <w:r w:rsidRPr="00115D55">
        <w:t>.</w:t>
      </w:r>
    </w:p>
    <w:p w:rsidR="00115D55" w:rsidRPr="00115D55" w:rsidRDefault="00115D55" w:rsidP="00115D55">
      <w:pPr>
        <w:jc w:val="both"/>
      </w:pPr>
    </w:p>
    <w:p w:rsidR="00115D55" w:rsidRPr="00115D55" w:rsidRDefault="00027EB4" w:rsidP="00115D55">
      <w:pPr>
        <w:jc w:val="both"/>
        <w:rPr>
          <w:b/>
          <w:bCs/>
        </w:rPr>
      </w:pPr>
      <w:r>
        <w:rPr>
          <w:b/>
          <w:bCs/>
        </w:rPr>
        <w:t>AOP 078 do 085</w:t>
      </w:r>
      <w:r w:rsidR="00115D55" w:rsidRPr="00115D55">
        <w:rPr>
          <w:b/>
          <w:bCs/>
        </w:rPr>
        <w:t xml:space="preserve"> Prihodi od financijske imovine</w:t>
      </w:r>
    </w:p>
    <w:p w:rsidR="00115D55" w:rsidRDefault="00115D55" w:rsidP="00115D55">
      <w:pPr>
        <w:jc w:val="both"/>
      </w:pPr>
      <w:r w:rsidRPr="00115D55">
        <w:t>Prih</w:t>
      </w:r>
      <w:r w:rsidR="00027EB4">
        <w:t>odi od zateznih kamata  (AOP 081) ostvarene u 2021 godini iznose  92.664 kuna, a najvećim dijelom se odnose na zatezne kamate od komunalne naknade.</w:t>
      </w:r>
    </w:p>
    <w:p w:rsidR="00115D55" w:rsidRPr="00115D55" w:rsidRDefault="00115D55" w:rsidP="00115D55">
      <w:pPr>
        <w:jc w:val="both"/>
      </w:pPr>
    </w:p>
    <w:p w:rsidR="00115D55" w:rsidRPr="00115D55" w:rsidRDefault="00027EB4" w:rsidP="00115D55">
      <w:pPr>
        <w:jc w:val="both"/>
        <w:rPr>
          <w:b/>
          <w:bCs/>
        </w:rPr>
      </w:pPr>
      <w:r>
        <w:rPr>
          <w:b/>
          <w:bCs/>
        </w:rPr>
        <w:t>AOP 086 do 092</w:t>
      </w:r>
      <w:r w:rsidR="00115D55" w:rsidRPr="00115D55">
        <w:rPr>
          <w:b/>
          <w:bCs/>
        </w:rPr>
        <w:t xml:space="preserve"> Prihod od nefinancijske imovine</w:t>
      </w:r>
    </w:p>
    <w:p w:rsidR="00115D55" w:rsidRPr="00115D55" w:rsidRDefault="00115D55" w:rsidP="00115D55">
      <w:pPr>
        <w:jc w:val="both"/>
      </w:pPr>
      <w:r w:rsidRPr="00115D55">
        <w:t>Naknade za konc</w:t>
      </w:r>
      <w:r w:rsidR="00027EB4">
        <w:t>esije (AOP 087) ostvarene u 2021. godini iznose 1.358.260</w:t>
      </w:r>
      <w:r w:rsidR="00675D89">
        <w:t xml:space="preserve"> kn što je za 29,9% više u odnosu na 2020</w:t>
      </w:r>
      <w:r w:rsidRPr="00115D55">
        <w:t>. godinu. Prihodi od zakupa i</w:t>
      </w:r>
      <w:r w:rsidR="00675D89">
        <w:t xml:space="preserve"> iznajmljivanja imovine (AOP 088) ostvareni u 2021. godini iznose 195.844</w:t>
      </w:r>
      <w:r w:rsidRPr="00115D55">
        <w:t xml:space="preserve"> kn što je ma</w:t>
      </w:r>
      <w:r w:rsidR="00675D89">
        <w:t>nje za 20% u odnosu na 2020</w:t>
      </w:r>
      <w:r w:rsidR="002F1046">
        <w:t>.god</w:t>
      </w:r>
      <w:r w:rsidRPr="00115D55">
        <w:t>. Ostali prihodi o</w:t>
      </w:r>
      <w:r w:rsidR="00675D89">
        <w:t>d nefinancijske imovine (AOP 082) ostvareni u 2021. godini iznose 8.141 kunu</w:t>
      </w:r>
      <w:r w:rsidRPr="00115D55">
        <w:t>, a odnose se na naknade za zadržavanje nezakonito izgrađenih zgrada u prostoru.</w:t>
      </w:r>
    </w:p>
    <w:p w:rsidR="00115D55" w:rsidRPr="00115D55" w:rsidRDefault="00115D55" w:rsidP="00115D55">
      <w:pPr>
        <w:jc w:val="both"/>
      </w:pPr>
    </w:p>
    <w:p w:rsidR="00115D55" w:rsidRPr="00115D55" w:rsidRDefault="00675D89" w:rsidP="00115D55">
      <w:pPr>
        <w:jc w:val="both"/>
        <w:rPr>
          <w:b/>
          <w:bCs/>
        </w:rPr>
      </w:pPr>
      <w:r>
        <w:rPr>
          <w:b/>
          <w:bCs/>
        </w:rPr>
        <w:lastRenderedPageBreak/>
        <w:t>AOP 102 do 106</w:t>
      </w:r>
      <w:r w:rsidR="00115D55" w:rsidRPr="00115D55">
        <w:rPr>
          <w:b/>
          <w:bCs/>
        </w:rPr>
        <w:t xml:space="preserve"> Upravne i administrativne pristojbe</w:t>
      </w:r>
    </w:p>
    <w:p w:rsidR="00115D55" w:rsidRPr="00115D55" w:rsidRDefault="00115D55" w:rsidP="00115D55">
      <w:pPr>
        <w:jc w:val="both"/>
      </w:pPr>
      <w:r w:rsidRPr="00115D55">
        <w:t>Županijske, gradske i općin</w:t>
      </w:r>
      <w:r w:rsidR="00675D89">
        <w:t>ske pristojbe i naknade (AOP 104</w:t>
      </w:r>
      <w:r w:rsidRPr="00115D55">
        <w:t>)</w:t>
      </w:r>
      <w:r w:rsidR="00675D89">
        <w:t xml:space="preserve"> ostvarene su u iznosu od 53.265 kn što je za 21%  manje u odnosu na 2020</w:t>
      </w:r>
      <w:r w:rsidRPr="00115D55">
        <w:t>.g</w:t>
      </w:r>
      <w:r w:rsidR="002F1046">
        <w:t>od</w:t>
      </w:r>
      <w:r w:rsidRPr="00115D55">
        <w:t>. Ostale uprav</w:t>
      </w:r>
      <w:r w:rsidR="00675D89">
        <w:t>ne pristojbe i naknade (AOP 105) ostvarene u 2021</w:t>
      </w:r>
      <w:r w:rsidRPr="00115D55">
        <w:t>.g</w:t>
      </w:r>
      <w:r w:rsidR="002F1046">
        <w:t>od</w:t>
      </w:r>
      <w:r w:rsidR="00675D89">
        <w:t>. iznose 5.068</w:t>
      </w:r>
      <w:r w:rsidRPr="00115D55">
        <w:t xml:space="preserve"> kn. Ost</w:t>
      </w:r>
      <w:r w:rsidR="00675D89">
        <w:t>ale pristojbe i naknade (AOP 106</w:t>
      </w:r>
      <w:r w:rsidRPr="00115D55">
        <w:t xml:space="preserve">) </w:t>
      </w:r>
      <w:r w:rsidR="00675D89">
        <w:t>ostvarene su u iznosu od 456.236</w:t>
      </w:r>
      <w:r w:rsidRPr="00115D55">
        <w:t xml:space="preserve"> kuna, značajno povećanje na ovoj poziciji</w:t>
      </w:r>
      <w:r w:rsidR="00675D89">
        <w:t xml:space="preserve"> u odnosu na prethodne godine</w:t>
      </w:r>
      <w:r w:rsidRPr="00115D55">
        <w:t xml:space="preserve"> bilježimo radi direktne uplate turističke pristojbe u općinski proračun.</w:t>
      </w:r>
    </w:p>
    <w:p w:rsidR="00115D55" w:rsidRPr="00115D55" w:rsidRDefault="00115D55" w:rsidP="00115D55">
      <w:pPr>
        <w:jc w:val="both"/>
      </w:pPr>
    </w:p>
    <w:p w:rsidR="00115D55" w:rsidRPr="00115D55" w:rsidRDefault="00675D89" w:rsidP="00115D55">
      <w:pPr>
        <w:jc w:val="both"/>
        <w:rPr>
          <w:b/>
          <w:bCs/>
        </w:rPr>
      </w:pPr>
      <w:r>
        <w:rPr>
          <w:b/>
          <w:bCs/>
        </w:rPr>
        <w:t>AOP 107 do 114</w:t>
      </w:r>
      <w:r w:rsidR="00115D55" w:rsidRPr="00115D55">
        <w:rPr>
          <w:b/>
          <w:bCs/>
        </w:rPr>
        <w:t xml:space="preserve"> Prihodi po posebnim propisima</w:t>
      </w:r>
    </w:p>
    <w:p w:rsidR="00115D55" w:rsidRPr="00115D55" w:rsidRDefault="00115D55" w:rsidP="00115D55">
      <w:pPr>
        <w:jc w:val="both"/>
      </w:pPr>
      <w:r w:rsidRPr="00115D55">
        <w:t>Priho</w:t>
      </w:r>
      <w:r w:rsidR="00675D89">
        <w:t>di vodnog gospodarstva  (AOP 109) ostvareni su u iznosu od 11.723</w:t>
      </w:r>
      <w:r w:rsidRPr="00115D55">
        <w:t xml:space="preserve"> kn. Ost</w:t>
      </w:r>
      <w:r w:rsidR="00675D89">
        <w:t>ali nespomenuti prihodi (AOP 112) ostvareni u 2021. godini iznose 82.487</w:t>
      </w:r>
      <w:r w:rsidRPr="00115D55">
        <w:t xml:space="preserve"> kn što je</w:t>
      </w:r>
      <w:r w:rsidR="00675D89">
        <w:t xml:space="preserve"> za 18,8% manje u odnosu na 2020</w:t>
      </w:r>
      <w:r w:rsidR="00B16AF2">
        <w:t>. godinu.</w:t>
      </w:r>
    </w:p>
    <w:p w:rsidR="00115D55" w:rsidRPr="00115D55" w:rsidRDefault="00115D55" w:rsidP="00115D55">
      <w:pPr>
        <w:jc w:val="both"/>
        <w:rPr>
          <w:b/>
          <w:bCs/>
        </w:rPr>
      </w:pPr>
    </w:p>
    <w:p w:rsidR="00115D55" w:rsidRPr="00115D55" w:rsidRDefault="00115D55" w:rsidP="00115D55">
      <w:pPr>
        <w:jc w:val="both"/>
        <w:rPr>
          <w:b/>
          <w:bCs/>
        </w:rPr>
      </w:pPr>
      <w:r w:rsidRPr="00115D55">
        <w:rPr>
          <w:b/>
          <w:bCs/>
        </w:rPr>
        <w:t xml:space="preserve">AOP </w:t>
      </w:r>
      <w:r w:rsidR="00C01CE6">
        <w:rPr>
          <w:b/>
          <w:bCs/>
        </w:rPr>
        <w:t>115 do 118</w:t>
      </w:r>
      <w:r w:rsidRPr="00115D55">
        <w:rPr>
          <w:b/>
          <w:bCs/>
        </w:rPr>
        <w:t xml:space="preserve"> Komunalni doprinos i naknade</w:t>
      </w:r>
    </w:p>
    <w:p w:rsidR="00115D55" w:rsidRPr="00115D55" w:rsidRDefault="00C01CE6" w:rsidP="00115D55">
      <w:pPr>
        <w:jc w:val="both"/>
      </w:pPr>
      <w:r>
        <w:t>Komunalni doprinos (AOP 116) ostvaren u 2021</w:t>
      </w:r>
      <w:r w:rsidR="00115D55" w:rsidRPr="00115D55">
        <w:t>. godini izno</w:t>
      </w:r>
      <w:r>
        <w:t>si 1.854.688 kn što je za 28,9% manje</w:t>
      </w:r>
      <w:r w:rsidR="00115D55" w:rsidRPr="00115D55">
        <w:t xml:space="preserve"> u</w:t>
      </w:r>
      <w:r>
        <w:t xml:space="preserve"> odnosu na ostvarenje u 2020</w:t>
      </w:r>
      <w:r w:rsidR="00B16AF2">
        <w:t>. g</w:t>
      </w:r>
      <w:r>
        <w:t>odini</w:t>
      </w:r>
      <w:r w:rsidR="00115D55" w:rsidRPr="00115D55">
        <w:t>.  Komunalna naknada (AOP</w:t>
      </w:r>
      <w:r w:rsidR="00B16AF2">
        <w:t xml:space="preserve"> </w:t>
      </w:r>
      <w:r>
        <w:t>117) ostvarena u 2021. godini iznosi 1.404.083</w:t>
      </w:r>
      <w:r w:rsidR="00115D55" w:rsidRPr="00115D55">
        <w:t xml:space="preserve"> kn što je za </w:t>
      </w:r>
      <w:r>
        <w:t>24,7% više u odnosu na 2020</w:t>
      </w:r>
      <w:r w:rsidR="00115D55" w:rsidRPr="00115D55">
        <w:t>. godinu.</w:t>
      </w:r>
    </w:p>
    <w:p w:rsidR="00115D55" w:rsidRPr="00115D55" w:rsidRDefault="00115D55" w:rsidP="00115D55">
      <w:pPr>
        <w:jc w:val="both"/>
      </w:pPr>
    </w:p>
    <w:p w:rsidR="00115D55" w:rsidRPr="00115D55" w:rsidRDefault="00C01CE6" w:rsidP="00115D55">
      <w:pPr>
        <w:jc w:val="both"/>
        <w:rPr>
          <w:b/>
          <w:bCs/>
        </w:rPr>
      </w:pPr>
      <w:r>
        <w:rPr>
          <w:b/>
          <w:bCs/>
        </w:rPr>
        <w:t>AOP 120 do 122</w:t>
      </w:r>
      <w:r w:rsidR="00115D55" w:rsidRPr="00115D55">
        <w:rPr>
          <w:b/>
          <w:bCs/>
        </w:rPr>
        <w:t xml:space="preserve"> Prihodi od prodaje proizvoda i robe te pruženih usluga</w:t>
      </w:r>
    </w:p>
    <w:p w:rsidR="00115D55" w:rsidRDefault="00115D55" w:rsidP="00115D55">
      <w:pPr>
        <w:jc w:val="both"/>
        <w:rPr>
          <w:bCs/>
        </w:rPr>
      </w:pPr>
      <w:r w:rsidRPr="00115D55">
        <w:rPr>
          <w:bCs/>
        </w:rPr>
        <w:t>Pri</w:t>
      </w:r>
      <w:r w:rsidR="00C01CE6">
        <w:rPr>
          <w:bCs/>
        </w:rPr>
        <w:t>hodi od pruženih usluga (AOP 122</w:t>
      </w:r>
      <w:r w:rsidRPr="00115D55">
        <w:rPr>
          <w:bCs/>
        </w:rPr>
        <w:t>)</w:t>
      </w:r>
      <w:r w:rsidR="00C01CE6">
        <w:rPr>
          <w:bCs/>
        </w:rPr>
        <w:t xml:space="preserve"> ostvareni su u iznosu od 104.602 kn što je znatno više</w:t>
      </w:r>
      <w:r w:rsidRPr="00115D55">
        <w:rPr>
          <w:bCs/>
        </w:rPr>
        <w:t xml:space="preserve"> u odnosu na izvješt</w:t>
      </w:r>
      <w:r w:rsidR="00C01CE6">
        <w:rPr>
          <w:bCs/>
        </w:rPr>
        <w:t>ajno razdoblje prethodne godine, a navedeni prihodi se odnose na proviziju od Hrvatskih voda za vođenje naknade za uređenje voda</w:t>
      </w:r>
      <w:r w:rsidR="004B09AA">
        <w:rPr>
          <w:bCs/>
        </w:rPr>
        <w:t>.</w:t>
      </w:r>
    </w:p>
    <w:p w:rsidR="00B16AF2" w:rsidRPr="00115D55" w:rsidRDefault="00B16AF2" w:rsidP="00115D55">
      <w:pPr>
        <w:jc w:val="both"/>
        <w:rPr>
          <w:bCs/>
        </w:rPr>
      </w:pPr>
    </w:p>
    <w:p w:rsidR="00115D55" w:rsidRPr="00115D55" w:rsidRDefault="00115D55" w:rsidP="00115D55">
      <w:pPr>
        <w:jc w:val="both"/>
        <w:rPr>
          <w:b/>
          <w:bCs/>
        </w:rPr>
      </w:pPr>
      <w:r w:rsidRPr="00115D55">
        <w:rPr>
          <w:b/>
          <w:bCs/>
        </w:rPr>
        <w:t>AO</w:t>
      </w:r>
      <w:r w:rsidR="00C01CE6">
        <w:rPr>
          <w:b/>
          <w:bCs/>
        </w:rPr>
        <w:t>P 123 do 127</w:t>
      </w:r>
      <w:r w:rsidRPr="00115D55">
        <w:rPr>
          <w:b/>
          <w:bCs/>
        </w:rPr>
        <w:t xml:space="preserve"> Donacije od pravnih i fizičkih osoba izvan općeg proračuna</w:t>
      </w:r>
    </w:p>
    <w:p w:rsidR="00115D55" w:rsidRPr="00115D55" w:rsidRDefault="00C01CE6" w:rsidP="00115D55">
      <w:pPr>
        <w:jc w:val="both"/>
      </w:pPr>
      <w:r>
        <w:t>Kapitalne donacije (AOP 125) ostvarene u 2021. godini iznose 372.463 kune, a odnose se na donacije fizičkih i pravnih osoba namijenjene izgradnji obiteljske kuće u Petrinji.</w:t>
      </w:r>
    </w:p>
    <w:p w:rsidR="00115D55" w:rsidRPr="00115D55" w:rsidRDefault="00115D55" w:rsidP="00115D55">
      <w:pPr>
        <w:jc w:val="both"/>
      </w:pPr>
    </w:p>
    <w:p w:rsidR="00115D55" w:rsidRPr="00115D55" w:rsidRDefault="00100E80" w:rsidP="00115D55">
      <w:pPr>
        <w:jc w:val="both"/>
        <w:rPr>
          <w:b/>
          <w:bCs/>
        </w:rPr>
      </w:pPr>
      <w:r>
        <w:rPr>
          <w:b/>
          <w:bCs/>
        </w:rPr>
        <w:t>AOP  134 do145</w:t>
      </w:r>
      <w:r w:rsidR="00115D55" w:rsidRPr="00115D55">
        <w:rPr>
          <w:b/>
          <w:bCs/>
        </w:rPr>
        <w:t xml:space="preserve"> Kazne, upravne mjere i ostali prihodi</w:t>
      </w:r>
    </w:p>
    <w:p w:rsidR="004545A5" w:rsidRPr="004545A5" w:rsidRDefault="00115D55" w:rsidP="00115D55">
      <w:pPr>
        <w:jc w:val="both"/>
      </w:pPr>
      <w:r w:rsidRPr="00115D55">
        <w:t>Kazne za prom</w:t>
      </w:r>
      <w:r w:rsidR="00100E80">
        <w:t>etne i ostale prekršaje (AOP 140</w:t>
      </w:r>
      <w:r w:rsidRPr="00115D55">
        <w:t>) ostvarene</w:t>
      </w:r>
      <w:r w:rsidR="004B09AA">
        <w:t xml:space="preserve"> su u iznosu od</w:t>
      </w:r>
      <w:r w:rsidR="00100E80">
        <w:t xml:space="preserve"> 50.523 kn što je za 47,2% više nego u 2020. godini. Ostale kazne (AOP 144</w:t>
      </w:r>
      <w:r w:rsidRPr="00115D55">
        <w:t>)</w:t>
      </w:r>
      <w:r w:rsidR="00100E80">
        <w:t xml:space="preserve"> ostvarene su u iznosu od 667 kn.  Ostali prihodi (AOP 145) ostvareni u 2021. godini iznose 81.407</w:t>
      </w:r>
      <w:r w:rsidR="00B16AF2">
        <w:t xml:space="preserve"> </w:t>
      </w:r>
      <w:r w:rsidR="00100E80">
        <w:t>kuna, a što je znatno više nego u izvještajnom razdoblju prethodne godine, a navedeni prihodi se najvećim dijelom odnose na pretplate HEP-a iz prethodnih razdoblja.</w:t>
      </w:r>
    </w:p>
    <w:p w:rsidR="004545A5" w:rsidRPr="00115D55" w:rsidRDefault="004545A5" w:rsidP="00115D55">
      <w:pPr>
        <w:jc w:val="both"/>
      </w:pPr>
    </w:p>
    <w:p w:rsidR="00115D55" w:rsidRPr="00115D55" w:rsidRDefault="00115D55" w:rsidP="00115D55">
      <w:pPr>
        <w:jc w:val="both"/>
        <w:rPr>
          <w:b/>
        </w:rPr>
      </w:pPr>
    </w:p>
    <w:p w:rsidR="00115D55" w:rsidRPr="00115D55" w:rsidRDefault="004545A5" w:rsidP="00115D55">
      <w:pPr>
        <w:pStyle w:val="Naslov"/>
        <w:keepNext/>
        <w:jc w:val="both"/>
        <w:rPr>
          <w:bCs w:val="0"/>
          <w:sz w:val="24"/>
        </w:rPr>
      </w:pPr>
      <w:r>
        <w:rPr>
          <w:bCs w:val="0"/>
          <w:sz w:val="24"/>
        </w:rPr>
        <w:t>RASHODI</w:t>
      </w:r>
    </w:p>
    <w:p w:rsidR="00115D55" w:rsidRPr="00115D55" w:rsidRDefault="00170B56" w:rsidP="00115D55">
      <w:pPr>
        <w:jc w:val="both"/>
        <w:rPr>
          <w:b/>
          <w:bCs/>
        </w:rPr>
      </w:pPr>
      <w:r>
        <w:rPr>
          <w:b/>
          <w:bCs/>
        </w:rPr>
        <w:t>AOP 147 do 153</w:t>
      </w:r>
      <w:r w:rsidR="00115D55" w:rsidRPr="00115D55">
        <w:rPr>
          <w:b/>
          <w:bCs/>
        </w:rPr>
        <w:t xml:space="preserve"> Rashodi za zaposlene </w:t>
      </w:r>
    </w:p>
    <w:p w:rsidR="00115D55" w:rsidRPr="00170B56" w:rsidRDefault="00170B56" w:rsidP="00170B56">
      <w:pPr>
        <w:jc w:val="both"/>
      </w:pPr>
      <w:r w:rsidRPr="00170B56">
        <w:rPr>
          <w:bCs/>
        </w:rPr>
        <w:t>Plaća (bruto) (AOP 149 do 152) u 2021</w:t>
      </w:r>
      <w:r w:rsidR="00115D55" w:rsidRPr="00170B56">
        <w:t>. godini je evidentirano rashod</w:t>
      </w:r>
      <w:r w:rsidRPr="00170B56">
        <w:rPr>
          <w:bCs/>
        </w:rPr>
        <w:t>a za plaće u iznosu od 1.923.442 kuna, povećanje na ovoj poziciji bilježimo iz razloga što je kroz izvještajno razdoblje isplaćena plaća osobama zaposlenima kroz</w:t>
      </w:r>
      <w:r w:rsidRPr="00170B56">
        <w:t xml:space="preserve"> program zapošljavanja žena </w:t>
      </w:r>
      <w:r w:rsidRPr="00170B56">
        <w:rPr>
          <w:bCs/>
        </w:rPr>
        <w:t>na projektu „Zaželi“</w:t>
      </w:r>
      <w:r>
        <w:rPr>
          <w:bCs/>
        </w:rPr>
        <w:t>.</w:t>
      </w:r>
      <w:r w:rsidR="00115D55" w:rsidRPr="00170B56">
        <w:t xml:space="preserve"> Osta</w:t>
      </w:r>
      <w:r w:rsidRPr="00170B56">
        <w:rPr>
          <w:bCs/>
        </w:rPr>
        <w:t>li rashodi za zaposlene (AOP 153</w:t>
      </w:r>
      <w:r w:rsidR="00115D55" w:rsidRPr="00170B56">
        <w:t xml:space="preserve">) </w:t>
      </w:r>
      <w:r w:rsidRPr="00170B56">
        <w:rPr>
          <w:bCs/>
        </w:rPr>
        <w:t>ostvareni su u iznosu od 78.100 kn. Doprinos na plaće (AOP 154 do 157</w:t>
      </w:r>
      <w:r w:rsidR="00115D55" w:rsidRPr="00170B56">
        <w:t>) Doprinosi na zdravstveno osiguran</w:t>
      </w:r>
      <w:r w:rsidRPr="00170B56">
        <w:rPr>
          <w:bCs/>
        </w:rPr>
        <w:t>je u 2021. godini iznose 301.547</w:t>
      </w:r>
      <w:r w:rsidR="00115D55" w:rsidRPr="00170B56">
        <w:t xml:space="preserve"> kuna. </w:t>
      </w:r>
    </w:p>
    <w:p w:rsidR="00115D55" w:rsidRPr="00115D55" w:rsidRDefault="00115D55" w:rsidP="00115D55">
      <w:pPr>
        <w:pStyle w:val="Naslov"/>
        <w:keepNext/>
        <w:jc w:val="both"/>
        <w:rPr>
          <w:b w:val="0"/>
          <w:bCs w:val="0"/>
          <w:sz w:val="24"/>
        </w:rPr>
      </w:pPr>
    </w:p>
    <w:p w:rsidR="00115D55" w:rsidRPr="00115D55" w:rsidRDefault="00170B56" w:rsidP="00115D55">
      <w:pPr>
        <w:jc w:val="both"/>
        <w:rPr>
          <w:b/>
          <w:bCs/>
        </w:rPr>
      </w:pPr>
      <w:r>
        <w:rPr>
          <w:b/>
          <w:bCs/>
        </w:rPr>
        <w:t>AOP 159  do 163</w:t>
      </w:r>
      <w:r w:rsidR="00115D55" w:rsidRPr="00115D55">
        <w:rPr>
          <w:b/>
          <w:bCs/>
        </w:rPr>
        <w:t xml:space="preserve"> Naknade troškova zaposlenima</w:t>
      </w:r>
    </w:p>
    <w:p w:rsidR="00AC2687" w:rsidRPr="00115D55" w:rsidRDefault="00115D55" w:rsidP="00115D55">
      <w:pPr>
        <w:pStyle w:val="Naslov"/>
        <w:keepNext/>
        <w:jc w:val="both"/>
        <w:rPr>
          <w:b w:val="0"/>
          <w:bCs w:val="0"/>
          <w:sz w:val="24"/>
        </w:rPr>
      </w:pPr>
      <w:r w:rsidRPr="00115D55">
        <w:rPr>
          <w:b w:val="0"/>
          <w:bCs w:val="0"/>
          <w:sz w:val="24"/>
        </w:rPr>
        <w:t xml:space="preserve">Naknade  troškova zaposlenima (AOP </w:t>
      </w:r>
      <w:r w:rsidR="00170B56">
        <w:rPr>
          <w:b w:val="0"/>
          <w:bCs w:val="0"/>
          <w:sz w:val="24"/>
        </w:rPr>
        <w:t>159) u 2021.godini iznose 47.615 kn što je u odnosu na 2020. godinu smanjenje za 11,5</w:t>
      </w:r>
      <w:r w:rsidRPr="00115D55">
        <w:rPr>
          <w:b w:val="0"/>
          <w:bCs w:val="0"/>
          <w:sz w:val="24"/>
        </w:rPr>
        <w:t xml:space="preserve">%. </w:t>
      </w:r>
    </w:p>
    <w:p w:rsidR="00115D55" w:rsidRPr="00115D55" w:rsidRDefault="00115D55" w:rsidP="00115D55">
      <w:pPr>
        <w:pStyle w:val="Naslov"/>
        <w:keepNext/>
        <w:jc w:val="both"/>
        <w:rPr>
          <w:b w:val="0"/>
          <w:bCs w:val="0"/>
          <w:sz w:val="24"/>
        </w:rPr>
      </w:pPr>
    </w:p>
    <w:p w:rsidR="00AC2687" w:rsidRDefault="00AC2687" w:rsidP="00115D55">
      <w:pPr>
        <w:jc w:val="both"/>
        <w:rPr>
          <w:b/>
          <w:bCs/>
        </w:rPr>
      </w:pPr>
    </w:p>
    <w:p w:rsidR="00115D55" w:rsidRPr="00115D55" w:rsidRDefault="00170B56" w:rsidP="00115D55">
      <w:pPr>
        <w:jc w:val="both"/>
        <w:rPr>
          <w:b/>
          <w:bCs/>
        </w:rPr>
      </w:pPr>
      <w:r>
        <w:rPr>
          <w:b/>
          <w:bCs/>
        </w:rPr>
        <w:lastRenderedPageBreak/>
        <w:t>AOP 164 do 171</w:t>
      </w:r>
      <w:r w:rsidR="00115D55" w:rsidRPr="00115D55">
        <w:rPr>
          <w:b/>
          <w:bCs/>
        </w:rPr>
        <w:t xml:space="preserve"> Rashodi za materijal i energiju</w:t>
      </w:r>
    </w:p>
    <w:p w:rsidR="00115D55" w:rsidRPr="00115D55" w:rsidRDefault="00115D55" w:rsidP="00115D55">
      <w:pPr>
        <w:pStyle w:val="Naslov"/>
        <w:keepNext/>
        <w:jc w:val="both"/>
        <w:rPr>
          <w:b w:val="0"/>
          <w:bCs w:val="0"/>
          <w:sz w:val="24"/>
        </w:rPr>
      </w:pPr>
      <w:r w:rsidRPr="00115D55">
        <w:rPr>
          <w:b w:val="0"/>
          <w:bCs w:val="0"/>
          <w:sz w:val="24"/>
        </w:rPr>
        <w:t>Rashodi za materijal i energiju  (AOP 16</w:t>
      </w:r>
      <w:r w:rsidR="00170B56">
        <w:rPr>
          <w:b w:val="0"/>
          <w:bCs w:val="0"/>
          <w:sz w:val="24"/>
        </w:rPr>
        <w:t>4) u 2021. godini iznose 527.182 kn što je u odnosu na 2020</w:t>
      </w:r>
      <w:r w:rsidRPr="00115D55">
        <w:rPr>
          <w:b w:val="0"/>
          <w:bCs w:val="0"/>
          <w:sz w:val="24"/>
        </w:rPr>
        <w:t>. god</w:t>
      </w:r>
      <w:r w:rsidR="00D1770B">
        <w:rPr>
          <w:b w:val="0"/>
          <w:bCs w:val="0"/>
          <w:sz w:val="24"/>
        </w:rPr>
        <w:t xml:space="preserve">inu smanjenje </w:t>
      </w:r>
      <w:r w:rsidR="00170B56">
        <w:rPr>
          <w:b w:val="0"/>
          <w:bCs w:val="0"/>
          <w:sz w:val="24"/>
        </w:rPr>
        <w:t>za 35,3</w:t>
      </w:r>
      <w:r w:rsidRPr="00115D55">
        <w:rPr>
          <w:b w:val="0"/>
          <w:bCs w:val="0"/>
          <w:sz w:val="24"/>
        </w:rPr>
        <w:t xml:space="preserve">%. Najveće smanjenje bilježimo kod rashoda </w:t>
      </w:r>
      <w:r w:rsidR="000073F8">
        <w:rPr>
          <w:b w:val="0"/>
          <w:bCs w:val="0"/>
          <w:sz w:val="24"/>
        </w:rPr>
        <w:t>za uredski materijal i to 51,6% manje u odnosu na izvještajno razdoblje prethodne godine, te za rashode za energiju, 31,5 % manje u odnosu na 2020</w:t>
      </w:r>
      <w:r w:rsidRPr="00115D55">
        <w:rPr>
          <w:b w:val="0"/>
          <w:bCs w:val="0"/>
          <w:sz w:val="24"/>
        </w:rPr>
        <w:t>.godinu.</w:t>
      </w:r>
    </w:p>
    <w:p w:rsidR="00115D55" w:rsidRPr="00115D55" w:rsidRDefault="00115D55" w:rsidP="00115D55">
      <w:pPr>
        <w:pStyle w:val="Naslov"/>
        <w:keepNext/>
        <w:jc w:val="both"/>
        <w:rPr>
          <w:b w:val="0"/>
          <w:bCs w:val="0"/>
          <w:sz w:val="24"/>
        </w:rPr>
      </w:pPr>
    </w:p>
    <w:p w:rsidR="00115D55" w:rsidRPr="00115D55" w:rsidRDefault="000073F8" w:rsidP="00115D55">
      <w:pPr>
        <w:jc w:val="both"/>
        <w:rPr>
          <w:b/>
          <w:bCs/>
        </w:rPr>
      </w:pPr>
      <w:r>
        <w:rPr>
          <w:b/>
          <w:bCs/>
        </w:rPr>
        <w:t>AOP 172 do 182</w:t>
      </w:r>
      <w:r w:rsidR="00115D55" w:rsidRPr="00115D55">
        <w:rPr>
          <w:b/>
          <w:bCs/>
        </w:rPr>
        <w:t xml:space="preserve"> Rashodi za usluge </w:t>
      </w:r>
    </w:p>
    <w:p w:rsidR="00115D55" w:rsidRPr="00115D55" w:rsidRDefault="000073F8" w:rsidP="00115D55">
      <w:pPr>
        <w:pStyle w:val="Naslov"/>
        <w:keepNext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Rashodi za usluge (AOP 172) u 2021. godini iznose 4.209.450</w:t>
      </w:r>
      <w:r w:rsidR="00115D55" w:rsidRPr="00115D55">
        <w:rPr>
          <w:b w:val="0"/>
          <w:bCs w:val="0"/>
          <w:sz w:val="24"/>
        </w:rPr>
        <w:t xml:space="preserve"> kn š</w:t>
      </w:r>
      <w:r>
        <w:rPr>
          <w:b w:val="0"/>
          <w:bCs w:val="0"/>
          <w:sz w:val="24"/>
        </w:rPr>
        <w:t>to je više u odnosu na 2020</w:t>
      </w:r>
      <w:r w:rsidR="00115D55" w:rsidRPr="00115D55">
        <w:rPr>
          <w:b w:val="0"/>
          <w:bCs w:val="0"/>
          <w:sz w:val="24"/>
        </w:rPr>
        <w:t>. g</w:t>
      </w:r>
      <w:r>
        <w:rPr>
          <w:b w:val="0"/>
          <w:bCs w:val="0"/>
          <w:sz w:val="24"/>
        </w:rPr>
        <w:t>odinu za 5,7%.  Povećanje rashoda se bilježi kod</w:t>
      </w:r>
      <w:r w:rsidR="00115D55" w:rsidRPr="00115D55">
        <w:rPr>
          <w:b w:val="0"/>
          <w:bCs w:val="0"/>
          <w:sz w:val="24"/>
        </w:rPr>
        <w:t xml:space="preserve"> rashodi za usluge tekućeg i investicijskog održavanja</w:t>
      </w:r>
      <w:r>
        <w:rPr>
          <w:b w:val="0"/>
          <w:bCs w:val="0"/>
          <w:sz w:val="24"/>
        </w:rPr>
        <w:t>, usluge promidžbe i informiranja te na ostale usluge. Dok smanjenje rashoda</w:t>
      </w:r>
      <w:r w:rsidR="00115D55" w:rsidRPr="00115D55">
        <w:rPr>
          <w:b w:val="0"/>
          <w:bCs w:val="0"/>
          <w:sz w:val="24"/>
        </w:rPr>
        <w:t xml:space="preserve"> bilježimo kod rashoda za usluge telefona, pošte i prijevoza, </w:t>
      </w:r>
      <w:r>
        <w:rPr>
          <w:b w:val="0"/>
          <w:bCs w:val="0"/>
          <w:sz w:val="24"/>
        </w:rPr>
        <w:t>rashoda za zakupnine i najamnine te kod intelektualnih i osobnih usluga.</w:t>
      </w:r>
    </w:p>
    <w:p w:rsidR="00F03D9C" w:rsidRDefault="00F03D9C" w:rsidP="00115D55">
      <w:pPr>
        <w:jc w:val="both"/>
        <w:rPr>
          <w:b/>
          <w:bCs/>
        </w:rPr>
      </w:pPr>
    </w:p>
    <w:p w:rsidR="00115D55" w:rsidRPr="00115D55" w:rsidRDefault="000073F8" w:rsidP="00115D55">
      <w:pPr>
        <w:jc w:val="both"/>
        <w:rPr>
          <w:b/>
          <w:bCs/>
        </w:rPr>
      </w:pPr>
      <w:r>
        <w:rPr>
          <w:b/>
          <w:bCs/>
        </w:rPr>
        <w:t>AOP 183 do 190</w:t>
      </w:r>
      <w:r w:rsidR="00115D55" w:rsidRPr="00115D55">
        <w:rPr>
          <w:b/>
          <w:bCs/>
        </w:rPr>
        <w:t xml:space="preserve">  Ostali nespomenuti rashodi poslovanja </w:t>
      </w:r>
    </w:p>
    <w:p w:rsidR="00115D55" w:rsidRPr="00115D55" w:rsidRDefault="00115D55" w:rsidP="00115D55">
      <w:pPr>
        <w:pStyle w:val="Naslov"/>
        <w:keepNext/>
        <w:jc w:val="both"/>
        <w:rPr>
          <w:b w:val="0"/>
          <w:bCs w:val="0"/>
          <w:sz w:val="24"/>
        </w:rPr>
      </w:pPr>
      <w:r w:rsidRPr="00115D55">
        <w:rPr>
          <w:b w:val="0"/>
          <w:bCs w:val="0"/>
          <w:sz w:val="24"/>
        </w:rPr>
        <w:t>Ostali nespomenuti rashodi poslovanja  (AOP 18</w:t>
      </w:r>
      <w:r w:rsidR="000073F8">
        <w:rPr>
          <w:b w:val="0"/>
          <w:bCs w:val="0"/>
          <w:sz w:val="24"/>
        </w:rPr>
        <w:t>3) u 2021. godini iznose 632.207</w:t>
      </w:r>
      <w:r w:rsidR="00390A6C">
        <w:rPr>
          <w:b w:val="0"/>
          <w:bCs w:val="0"/>
          <w:sz w:val="24"/>
        </w:rPr>
        <w:t xml:space="preserve"> kn što je smanjenje od 12,4</w:t>
      </w:r>
      <w:r w:rsidRPr="00115D55">
        <w:rPr>
          <w:b w:val="0"/>
          <w:bCs w:val="0"/>
          <w:sz w:val="24"/>
        </w:rPr>
        <w:t>%  u odnos</w:t>
      </w:r>
      <w:r w:rsidR="00390A6C">
        <w:rPr>
          <w:b w:val="0"/>
          <w:bCs w:val="0"/>
          <w:sz w:val="24"/>
        </w:rPr>
        <w:t>u na 2020</w:t>
      </w:r>
      <w:r w:rsidRPr="00115D55">
        <w:rPr>
          <w:b w:val="0"/>
          <w:bCs w:val="0"/>
          <w:sz w:val="24"/>
        </w:rPr>
        <w:t xml:space="preserve">. godinu.  </w:t>
      </w:r>
    </w:p>
    <w:p w:rsidR="00115D55" w:rsidRPr="00115D55" w:rsidRDefault="00115D55" w:rsidP="00115D55">
      <w:pPr>
        <w:pStyle w:val="Naslov"/>
        <w:keepNext/>
        <w:jc w:val="both"/>
        <w:rPr>
          <w:b w:val="0"/>
          <w:bCs w:val="0"/>
          <w:sz w:val="24"/>
        </w:rPr>
      </w:pPr>
    </w:p>
    <w:p w:rsidR="00115D55" w:rsidRPr="00115D55" w:rsidRDefault="00390A6C" w:rsidP="00115D55">
      <w:pPr>
        <w:jc w:val="both"/>
        <w:rPr>
          <w:b/>
          <w:bCs/>
        </w:rPr>
      </w:pPr>
      <w:r>
        <w:rPr>
          <w:b/>
          <w:bCs/>
        </w:rPr>
        <w:t>AOP 191 do 209</w:t>
      </w:r>
      <w:r w:rsidR="00115D55" w:rsidRPr="00115D55">
        <w:rPr>
          <w:b/>
          <w:bCs/>
        </w:rPr>
        <w:t xml:space="preserve"> Financijski rashodi</w:t>
      </w:r>
    </w:p>
    <w:p w:rsidR="00115D55" w:rsidRPr="00115D55" w:rsidRDefault="00115D55" w:rsidP="00115D55">
      <w:pPr>
        <w:pStyle w:val="Naslov"/>
        <w:keepNext/>
        <w:jc w:val="both"/>
        <w:rPr>
          <w:b w:val="0"/>
          <w:bCs w:val="0"/>
          <w:sz w:val="24"/>
        </w:rPr>
      </w:pPr>
      <w:r w:rsidRPr="00115D55">
        <w:rPr>
          <w:b w:val="0"/>
          <w:bCs w:val="0"/>
          <w:sz w:val="24"/>
        </w:rPr>
        <w:t>Financijski rashodi (AO</w:t>
      </w:r>
      <w:r w:rsidR="00390A6C">
        <w:rPr>
          <w:b w:val="0"/>
          <w:bCs w:val="0"/>
          <w:sz w:val="24"/>
        </w:rPr>
        <w:t>P 191) u 2020. godini izn</w:t>
      </w:r>
      <w:r w:rsidR="00AC2687">
        <w:rPr>
          <w:b w:val="0"/>
          <w:bCs w:val="0"/>
          <w:sz w:val="24"/>
        </w:rPr>
        <w:t>ose 198.531 kn što je povećanje</w:t>
      </w:r>
      <w:r w:rsidR="00390A6C">
        <w:rPr>
          <w:b w:val="0"/>
          <w:bCs w:val="0"/>
          <w:sz w:val="24"/>
        </w:rPr>
        <w:t xml:space="preserve"> za 2,9% u odnosu na 2020</w:t>
      </w:r>
      <w:r w:rsidRPr="00115D55">
        <w:rPr>
          <w:b w:val="0"/>
          <w:bCs w:val="0"/>
          <w:sz w:val="24"/>
        </w:rPr>
        <w:t>. godinu</w:t>
      </w:r>
      <w:r w:rsidR="00390A6C">
        <w:rPr>
          <w:b w:val="0"/>
          <w:bCs w:val="0"/>
          <w:sz w:val="24"/>
        </w:rPr>
        <w:t>.  Navedeni rashodi najvećim dijelom se odnose</w:t>
      </w:r>
      <w:r w:rsidRPr="00115D55">
        <w:rPr>
          <w:b w:val="0"/>
          <w:bCs w:val="0"/>
          <w:sz w:val="24"/>
        </w:rPr>
        <w:t xml:space="preserve"> na rashode</w:t>
      </w:r>
      <w:r w:rsidR="00390A6C">
        <w:rPr>
          <w:b w:val="0"/>
          <w:bCs w:val="0"/>
          <w:sz w:val="24"/>
        </w:rPr>
        <w:t xml:space="preserve"> bankarskih usluga i usluga platnog prometa, te naplate kamata za odobrene kredite HPB banke i HBOR-a.</w:t>
      </w:r>
    </w:p>
    <w:p w:rsidR="00115D55" w:rsidRPr="00115D55" w:rsidRDefault="00115D55" w:rsidP="00115D55">
      <w:pPr>
        <w:pStyle w:val="Naslov"/>
        <w:keepNext/>
        <w:jc w:val="both"/>
        <w:rPr>
          <w:b w:val="0"/>
          <w:bCs w:val="0"/>
          <w:sz w:val="24"/>
        </w:rPr>
      </w:pPr>
    </w:p>
    <w:p w:rsidR="00115D55" w:rsidRPr="00115D55" w:rsidRDefault="00390A6C" w:rsidP="00115D55">
      <w:pPr>
        <w:jc w:val="both"/>
        <w:rPr>
          <w:b/>
          <w:bCs/>
        </w:rPr>
      </w:pPr>
      <w:r>
        <w:rPr>
          <w:b/>
          <w:bCs/>
        </w:rPr>
        <w:t>AOP 226 do 246</w:t>
      </w:r>
      <w:r w:rsidR="00115D55" w:rsidRPr="00115D55">
        <w:rPr>
          <w:b/>
          <w:bCs/>
        </w:rPr>
        <w:t xml:space="preserve"> Pomoći unutar općeg proračuna</w:t>
      </w:r>
    </w:p>
    <w:p w:rsidR="00115D55" w:rsidRPr="00115D55" w:rsidRDefault="00115D55" w:rsidP="00115D55">
      <w:pPr>
        <w:pStyle w:val="Naslov"/>
        <w:keepNext/>
        <w:jc w:val="both"/>
        <w:rPr>
          <w:b w:val="0"/>
          <w:bCs w:val="0"/>
          <w:sz w:val="24"/>
        </w:rPr>
      </w:pPr>
      <w:r w:rsidRPr="00115D55">
        <w:rPr>
          <w:b w:val="0"/>
          <w:bCs w:val="0"/>
          <w:sz w:val="24"/>
        </w:rPr>
        <w:t>Pomoći</w:t>
      </w:r>
      <w:r w:rsidR="00390A6C">
        <w:rPr>
          <w:b w:val="0"/>
          <w:bCs w:val="0"/>
          <w:sz w:val="24"/>
        </w:rPr>
        <w:t xml:space="preserve"> unutar općeg proračuna (AOP 227) iznose 925.842 kn u 2021</w:t>
      </w:r>
      <w:r w:rsidRPr="00115D55">
        <w:rPr>
          <w:b w:val="0"/>
          <w:bCs w:val="0"/>
          <w:sz w:val="24"/>
        </w:rPr>
        <w:t xml:space="preserve">. godini, </w:t>
      </w:r>
      <w:r w:rsidR="00D1770B">
        <w:rPr>
          <w:b w:val="0"/>
          <w:bCs w:val="0"/>
          <w:sz w:val="24"/>
        </w:rPr>
        <w:t>a odnose se na tekuće pomoći za</w:t>
      </w:r>
      <w:r w:rsidRPr="00115D55">
        <w:rPr>
          <w:b w:val="0"/>
          <w:bCs w:val="0"/>
          <w:sz w:val="24"/>
        </w:rPr>
        <w:t xml:space="preserve"> sufinanciranje rada dječjeg vrtića. Prijenosi proračunskim korisnicima iz nadležnog proračuna za financir</w:t>
      </w:r>
      <w:r w:rsidR="00390A6C">
        <w:rPr>
          <w:b w:val="0"/>
          <w:bCs w:val="0"/>
          <w:sz w:val="24"/>
        </w:rPr>
        <w:t>anje rashoda poslovanja (AOP 235) iznosi 288.722</w:t>
      </w:r>
      <w:r w:rsidRPr="00115D55">
        <w:rPr>
          <w:b w:val="0"/>
          <w:bCs w:val="0"/>
          <w:sz w:val="24"/>
        </w:rPr>
        <w:t xml:space="preserve"> kn, a odnosi se na prijenos sredstava za rad Narodne knjižnice i čitaonice Murter. </w:t>
      </w:r>
    </w:p>
    <w:p w:rsidR="00115D55" w:rsidRPr="00115D55" w:rsidRDefault="00115D55" w:rsidP="00115D55">
      <w:pPr>
        <w:pStyle w:val="Naslov"/>
        <w:keepNext/>
        <w:jc w:val="both"/>
        <w:rPr>
          <w:b w:val="0"/>
          <w:bCs w:val="0"/>
          <w:sz w:val="24"/>
        </w:rPr>
      </w:pPr>
    </w:p>
    <w:p w:rsidR="00115D55" w:rsidRPr="00115D55" w:rsidRDefault="00362432" w:rsidP="00115D55">
      <w:pPr>
        <w:jc w:val="both"/>
        <w:rPr>
          <w:b/>
          <w:bCs/>
        </w:rPr>
      </w:pPr>
      <w:r>
        <w:rPr>
          <w:b/>
          <w:bCs/>
        </w:rPr>
        <w:t>AOP 247 do 257</w:t>
      </w:r>
      <w:r w:rsidR="00115D55" w:rsidRPr="00115D55">
        <w:rPr>
          <w:b/>
          <w:bCs/>
        </w:rPr>
        <w:t xml:space="preserve"> Naknade građanima i kućanstvima na temelju osiguranja i druge naknade</w:t>
      </w:r>
    </w:p>
    <w:p w:rsidR="00115D55" w:rsidRPr="00115D55" w:rsidRDefault="00115D55" w:rsidP="00115D55">
      <w:pPr>
        <w:pStyle w:val="Naslov"/>
        <w:keepNext/>
        <w:jc w:val="both"/>
        <w:rPr>
          <w:b w:val="0"/>
          <w:bCs w:val="0"/>
          <w:sz w:val="24"/>
        </w:rPr>
      </w:pPr>
      <w:r w:rsidRPr="00115D55">
        <w:rPr>
          <w:b w:val="0"/>
          <w:bCs w:val="0"/>
          <w:sz w:val="24"/>
        </w:rPr>
        <w:t>Naknade građanima i kućanstvima na temelju osi</w:t>
      </w:r>
      <w:r w:rsidR="00362432">
        <w:rPr>
          <w:b w:val="0"/>
          <w:bCs w:val="0"/>
          <w:sz w:val="24"/>
        </w:rPr>
        <w:t>guranja i druge naknade (AOP 247) u 2021. godini iznose 488.612 kn što je za 6,9% više  u odnosu na 2020</w:t>
      </w:r>
      <w:r w:rsidRPr="00115D55">
        <w:rPr>
          <w:b w:val="0"/>
          <w:bCs w:val="0"/>
          <w:sz w:val="24"/>
        </w:rPr>
        <w:t>. godinu.</w:t>
      </w:r>
      <w:r w:rsidR="00362432">
        <w:rPr>
          <w:b w:val="0"/>
          <w:bCs w:val="0"/>
          <w:sz w:val="24"/>
        </w:rPr>
        <w:t xml:space="preserve"> Navedene naknade odnose se na pomoći obiteljima i kućanstvima, naknade za novorođeno dijete, naknade djeci sa posebnim potrebama, stipendije, naknade za ogrjev te ostale naknade u naravi.</w:t>
      </w:r>
    </w:p>
    <w:p w:rsidR="00115D55" w:rsidRPr="00115D55" w:rsidRDefault="00115D55" w:rsidP="00115D55">
      <w:pPr>
        <w:pStyle w:val="Naslov"/>
        <w:keepNext/>
        <w:jc w:val="both"/>
        <w:rPr>
          <w:b w:val="0"/>
          <w:bCs w:val="0"/>
          <w:sz w:val="24"/>
        </w:rPr>
      </w:pPr>
    </w:p>
    <w:p w:rsidR="00063FDD" w:rsidRDefault="00362432" w:rsidP="00063FDD">
      <w:pPr>
        <w:jc w:val="both"/>
        <w:rPr>
          <w:b/>
          <w:bCs/>
        </w:rPr>
      </w:pPr>
      <w:r>
        <w:rPr>
          <w:b/>
          <w:bCs/>
        </w:rPr>
        <w:t>AOP 258 do 373</w:t>
      </w:r>
      <w:r w:rsidR="00115D55" w:rsidRPr="00115D55">
        <w:rPr>
          <w:b/>
          <w:bCs/>
        </w:rPr>
        <w:t xml:space="preserve"> Ostali rashodi</w:t>
      </w:r>
    </w:p>
    <w:p w:rsidR="00063FDD" w:rsidRDefault="00362432" w:rsidP="00063FDD">
      <w:pPr>
        <w:jc w:val="both"/>
        <w:rPr>
          <w:bCs/>
        </w:rPr>
      </w:pPr>
      <w:r w:rsidRPr="00063FDD">
        <w:rPr>
          <w:bCs/>
        </w:rPr>
        <w:t>Tekuće donacije u novcu (AOP 260) u 2021. godini iznose 1.091.977 kn što je za 2,8%  više u odnosu na 2020</w:t>
      </w:r>
      <w:r w:rsidR="00115D55" w:rsidRPr="00063FDD">
        <w:t>. godinu.  Odno</w:t>
      </w:r>
      <w:r w:rsidR="00B87190" w:rsidRPr="00063FDD">
        <w:rPr>
          <w:bCs/>
        </w:rPr>
        <w:t>se se na troškove sufinanciranja</w:t>
      </w:r>
      <w:r w:rsidR="00115D55" w:rsidRPr="00063FDD">
        <w:t xml:space="preserve"> udruga </w:t>
      </w:r>
      <w:r w:rsidR="00B87190" w:rsidRPr="00063FDD">
        <w:rPr>
          <w:bCs/>
        </w:rPr>
        <w:t>u kulturi i sportu, organizacija</w:t>
      </w:r>
      <w:r w:rsidR="00115D55" w:rsidRPr="00063FDD">
        <w:t xml:space="preserve"> civilnog društva</w:t>
      </w:r>
      <w:r w:rsidRPr="00063FDD">
        <w:rPr>
          <w:bCs/>
        </w:rPr>
        <w:t xml:space="preserve"> </w:t>
      </w:r>
      <w:r w:rsidR="00063FDD" w:rsidRPr="00063FDD">
        <w:rPr>
          <w:bCs/>
        </w:rPr>
        <w:t>(</w:t>
      </w:r>
      <w:r w:rsidR="00B87190" w:rsidRPr="00063FDD">
        <w:rPr>
          <w:bCs/>
        </w:rPr>
        <w:t>Hrvatski C</w:t>
      </w:r>
      <w:r w:rsidRPr="00063FDD">
        <w:rPr>
          <w:bCs/>
        </w:rPr>
        <w:t>rveni križ, HGSS</w:t>
      </w:r>
      <w:r w:rsidR="00115D55" w:rsidRPr="00063FDD">
        <w:t xml:space="preserve">, </w:t>
      </w:r>
      <w:r w:rsidR="00B87190" w:rsidRPr="00063FDD">
        <w:rPr>
          <w:bCs/>
        </w:rPr>
        <w:t xml:space="preserve">Vatrogasna zajednica Šibensko-kninske županije, </w:t>
      </w:r>
      <w:r w:rsidR="00115D55" w:rsidRPr="00063FDD">
        <w:t>DVD Murter-Kornati</w:t>
      </w:r>
      <w:r w:rsidR="00B87190" w:rsidRPr="00063FDD">
        <w:rPr>
          <w:bCs/>
        </w:rPr>
        <w:t>)</w:t>
      </w:r>
      <w:r w:rsidR="00115D55" w:rsidRPr="00063FDD">
        <w:t xml:space="preserve"> te ostale tekuće donacije. </w:t>
      </w:r>
      <w:r w:rsidR="00B87190" w:rsidRPr="00063FDD">
        <w:rPr>
          <w:bCs/>
        </w:rPr>
        <w:t xml:space="preserve">Kapitalne donacije neprofitnim organizacijama (AOP 264) u 2021. godini ostvarene su u iznosu od 276.404 kune, a najvećim dijelom se odnose na kapitalne donacije Župi Sv. </w:t>
      </w:r>
      <w:proofErr w:type="spellStart"/>
      <w:r w:rsidR="00B87190" w:rsidRPr="00063FDD">
        <w:rPr>
          <w:bCs/>
        </w:rPr>
        <w:t>Frane</w:t>
      </w:r>
      <w:proofErr w:type="spellEnd"/>
      <w:r w:rsidR="00B87190" w:rsidRPr="00063FDD">
        <w:rPr>
          <w:bCs/>
        </w:rPr>
        <w:t xml:space="preserve"> za sufinanciranje radova sanacije crkve Gospe od Gradine. Kapitalne donacije građanima i kućanstvima (AOP 265) ostvarene su u iznosu od 537.657 kuna, a odnose se na donacije za izgradnju obiteljske kuće na području stradalom od potresa, Petrinji.</w:t>
      </w:r>
    </w:p>
    <w:p w:rsidR="00063FDD" w:rsidRDefault="00063FDD" w:rsidP="00063FDD">
      <w:pPr>
        <w:jc w:val="both"/>
        <w:rPr>
          <w:bCs/>
        </w:rPr>
      </w:pPr>
    </w:p>
    <w:p w:rsidR="00063FDD" w:rsidRDefault="00063FDD" w:rsidP="00063FDD">
      <w:pPr>
        <w:jc w:val="both"/>
        <w:rPr>
          <w:bCs/>
        </w:rPr>
      </w:pPr>
    </w:p>
    <w:p w:rsidR="00063FDD" w:rsidRDefault="00063FDD" w:rsidP="00063FDD">
      <w:pPr>
        <w:jc w:val="both"/>
        <w:rPr>
          <w:bCs/>
        </w:rPr>
      </w:pPr>
    </w:p>
    <w:p w:rsidR="00063FDD" w:rsidRDefault="00063FDD" w:rsidP="00063FDD">
      <w:pPr>
        <w:jc w:val="both"/>
        <w:rPr>
          <w:bCs/>
        </w:rPr>
      </w:pPr>
    </w:p>
    <w:p w:rsidR="00063FDD" w:rsidRDefault="00063FDD" w:rsidP="00063FDD">
      <w:pPr>
        <w:jc w:val="both"/>
        <w:rPr>
          <w:bCs/>
        </w:rPr>
      </w:pPr>
    </w:p>
    <w:p w:rsidR="00BB23E4" w:rsidRDefault="00106E58" w:rsidP="00BB23E4">
      <w:pPr>
        <w:jc w:val="both"/>
        <w:rPr>
          <w:b/>
          <w:bCs/>
        </w:rPr>
      </w:pPr>
      <w:r w:rsidRPr="00063FDD">
        <w:rPr>
          <w:b/>
          <w:bCs/>
        </w:rPr>
        <w:t xml:space="preserve">AOP 345 do 356 Rashodi za nabavu </w:t>
      </w:r>
      <w:proofErr w:type="spellStart"/>
      <w:r w:rsidRPr="00063FDD">
        <w:rPr>
          <w:b/>
          <w:bCs/>
        </w:rPr>
        <w:t>neproizvedene</w:t>
      </w:r>
      <w:proofErr w:type="spellEnd"/>
      <w:r w:rsidRPr="00063FDD">
        <w:rPr>
          <w:b/>
          <w:bCs/>
        </w:rPr>
        <w:t xml:space="preserve"> dugotrajne imovine</w:t>
      </w:r>
    </w:p>
    <w:p w:rsidR="00BB23E4" w:rsidRPr="00BB23E4" w:rsidRDefault="00106E58" w:rsidP="00BB23E4">
      <w:pPr>
        <w:jc w:val="both"/>
        <w:rPr>
          <w:bCs/>
        </w:rPr>
      </w:pPr>
      <w:r w:rsidRPr="00BB23E4">
        <w:rPr>
          <w:bCs/>
        </w:rPr>
        <w:t xml:space="preserve">Rashodi za nabavu </w:t>
      </w:r>
      <w:proofErr w:type="spellStart"/>
      <w:r w:rsidRPr="00BB23E4">
        <w:rPr>
          <w:bCs/>
        </w:rPr>
        <w:t>neproizvedene</w:t>
      </w:r>
      <w:proofErr w:type="spellEnd"/>
      <w:r w:rsidRPr="00BB23E4">
        <w:rPr>
          <w:bCs/>
        </w:rPr>
        <w:t xml:space="preserve"> dugotrajne imovine (AOP 345) ostvareni su u izvještajnom razdoblju u iznosu od 201.000 kuna, a najvećim dijelom se odnose na kupovinu zemljišta te na ostalu </w:t>
      </w:r>
      <w:proofErr w:type="spellStart"/>
      <w:r w:rsidRPr="00BB23E4">
        <w:rPr>
          <w:bCs/>
        </w:rPr>
        <w:t>nematerijanu</w:t>
      </w:r>
      <w:proofErr w:type="spellEnd"/>
      <w:r w:rsidRPr="00BB23E4">
        <w:rPr>
          <w:bCs/>
        </w:rPr>
        <w:t xml:space="preserve"> imovinu.</w:t>
      </w:r>
    </w:p>
    <w:p w:rsidR="00BB23E4" w:rsidRDefault="00BB23E4" w:rsidP="00BB23E4">
      <w:pPr>
        <w:jc w:val="both"/>
        <w:rPr>
          <w:b/>
          <w:bCs/>
        </w:rPr>
      </w:pPr>
    </w:p>
    <w:p w:rsidR="00BB23E4" w:rsidRPr="00BB23E4" w:rsidRDefault="001D1F93" w:rsidP="00BB23E4">
      <w:pPr>
        <w:jc w:val="both"/>
        <w:rPr>
          <w:b/>
          <w:bCs/>
        </w:rPr>
      </w:pPr>
      <w:r w:rsidRPr="00BB23E4">
        <w:rPr>
          <w:b/>
          <w:bCs/>
        </w:rPr>
        <w:t>AOP 358 do 362</w:t>
      </w:r>
      <w:r w:rsidR="00106E58" w:rsidRPr="00BB23E4">
        <w:rPr>
          <w:b/>
          <w:bCs/>
        </w:rPr>
        <w:t xml:space="preserve"> Rashodi za nabavu proizvedene dugotrajne imovine</w:t>
      </w:r>
    </w:p>
    <w:p w:rsidR="00BB23E4" w:rsidRPr="00BB23E4" w:rsidRDefault="00106E58" w:rsidP="00BB23E4">
      <w:pPr>
        <w:jc w:val="both"/>
        <w:rPr>
          <w:bCs/>
        </w:rPr>
      </w:pPr>
      <w:r w:rsidRPr="00BB23E4">
        <w:rPr>
          <w:bCs/>
        </w:rPr>
        <w:t>Građevinski objekti (AOP 359 do 362) u 2021.godini ostvareni su u iznosu od 6.519.812 kuna što je za 30,5 % manje od izvještajnog razdoblja prethodne godine. Navedeni rashodi odnose se na rashode za izgradnju dječjeg vrtića i jaslica</w:t>
      </w:r>
      <w:r w:rsidR="001D1F93" w:rsidRPr="00BB23E4">
        <w:rPr>
          <w:bCs/>
        </w:rPr>
        <w:t xml:space="preserve"> te pristupnog puta prema vrtiću</w:t>
      </w:r>
      <w:r w:rsidRPr="00BB23E4">
        <w:rPr>
          <w:bCs/>
        </w:rPr>
        <w:t xml:space="preserve">, izgradnju arheološko-rekreacijskog parka </w:t>
      </w:r>
      <w:proofErr w:type="spellStart"/>
      <w:r w:rsidRPr="00BB23E4">
        <w:rPr>
          <w:bCs/>
        </w:rPr>
        <w:t>Colentaum</w:t>
      </w:r>
      <w:proofErr w:type="spellEnd"/>
      <w:r w:rsidRPr="00BB23E4">
        <w:rPr>
          <w:bCs/>
        </w:rPr>
        <w:t xml:space="preserve">, izgradnju šetnice Latinsko </w:t>
      </w:r>
      <w:proofErr w:type="spellStart"/>
      <w:r w:rsidRPr="00BB23E4">
        <w:rPr>
          <w:bCs/>
        </w:rPr>
        <w:t>idro</w:t>
      </w:r>
      <w:proofErr w:type="spellEnd"/>
      <w:r w:rsidRPr="00BB23E4">
        <w:rPr>
          <w:bCs/>
        </w:rPr>
        <w:t>, izgradnju i asfaltiranje cesta</w:t>
      </w:r>
      <w:r w:rsidR="001D1F93" w:rsidRPr="00BB23E4">
        <w:rPr>
          <w:bCs/>
        </w:rPr>
        <w:t xml:space="preserve"> i nogostupa</w:t>
      </w:r>
      <w:r w:rsidRPr="00BB23E4">
        <w:rPr>
          <w:bCs/>
        </w:rPr>
        <w:t xml:space="preserve">, </w:t>
      </w:r>
      <w:r w:rsidR="001D1F93" w:rsidRPr="00BB23E4">
        <w:rPr>
          <w:bCs/>
        </w:rPr>
        <w:t xml:space="preserve">izgradnju javne rasvjete te </w:t>
      </w:r>
      <w:proofErr w:type="spellStart"/>
      <w:r w:rsidR="001D1F93" w:rsidRPr="00BB23E4">
        <w:rPr>
          <w:bCs/>
        </w:rPr>
        <w:t>igradnju</w:t>
      </w:r>
      <w:proofErr w:type="spellEnd"/>
      <w:r w:rsidR="001D1F93" w:rsidRPr="00BB23E4">
        <w:rPr>
          <w:bCs/>
        </w:rPr>
        <w:t xml:space="preserve"> okretišta za autobuse i parkinga.</w:t>
      </w:r>
    </w:p>
    <w:p w:rsidR="00BB23E4" w:rsidRPr="00BB23E4" w:rsidRDefault="00BB23E4" w:rsidP="00BB23E4">
      <w:pPr>
        <w:jc w:val="both"/>
        <w:rPr>
          <w:b/>
          <w:bCs/>
        </w:rPr>
      </w:pPr>
    </w:p>
    <w:p w:rsidR="00BB23E4" w:rsidRPr="00BB23E4" w:rsidRDefault="001D1F93" w:rsidP="00BB23E4">
      <w:pPr>
        <w:jc w:val="both"/>
        <w:rPr>
          <w:b/>
          <w:bCs/>
        </w:rPr>
      </w:pPr>
      <w:r w:rsidRPr="00BB23E4">
        <w:rPr>
          <w:b/>
          <w:bCs/>
        </w:rPr>
        <w:t>AOP 363 do 369 Postrojenja i oprema</w:t>
      </w:r>
    </w:p>
    <w:p w:rsidR="00BB23E4" w:rsidRPr="00BB23E4" w:rsidRDefault="001D1F93" w:rsidP="00BB23E4">
      <w:pPr>
        <w:jc w:val="both"/>
        <w:rPr>
          <w:bCs/>
        </w:rPr>
      </w:pPr>
      <w:r w:rsidRPr="00BB23E4">
        <w:rPr>
          <w:bCs/>
        </w:rPr>
        <w:t>Rashodi za postrojenja i opremu (AOP 363) ostvareni su u izvještajnom razdoblju u iznosu od 1.414.289 kuna što je znatno više nego što je ostvareno u 2020. godini. Navedeni rashodi najvećim dijelom se odnose na rashode</w:t>
      </w:r>
      <w:r w:rsidR="00AC2687">
        <w:rPr>
          <w:bCs/>
        </w:rPr>
        <w:t xml:space="preserve"> za</w:t>
      </w:r>
      <w:r w:rsidRPr="00BB23E4">
        <w:rPr>
          <w:bCs/>
        </w:rPr>
        <w:t xml:space="preserve"> uređaje, strojeve i opremu za ostale namjene (AOP 370) koji su ostvareni u iznosu od 1.364.947 kuna, a odnose se na nabavu dječjeg igrališta na Gradini, nabavu opreme za dječji vrtić i jaslice, nabavu komunalne opreme te na opremanje arheološko-rekreacijskog parka </w:t>
      </w:r>
      <w:proofErr w:type="spellStart"/>
      <w:r w:rsidRPr="00BB23E4">
        <w:rPr>
          <w:bCs/>
        </w:rPr>
        <w:t>Colentum</w:t>
      </w:r>
      <w:proofErr w:type="spellEnd"/>
      <w:r w:rsidRPr="00BB23E4">
        <w:rPr>
          <w:bCs/>
        </w:rPr>
        <w:t>.</w:t>
      </w:r>
    </w:p>
    <w:p w:rsidR="00BB23E4" w:rsidRDefault="00BB23E4" w:rsidP="00BB23E4">
      <w:pPr>
        <w:tabs>
          <w:tab w:val="left" w:pos="3900"/>
        </w:tabs>
        <w:jc w:val="both"/>
        <w:rPr>
          <w:b/>
          <w:bCs/>
        </w:rPr>
      </w:pPr>
      <w:r>
        <w:rPr>
          <w:b/>
          <w:bCs/>
        </w:rPr>
        <w:tab/>
      </w:r>
    </w:p>
    <w:p w:rsidR="00BB23E4" w:rsidRPr="00BB23E4" w:rsidRDefault="001D1F93" w:rsidP="00BB23E4">
      <w:pPr>
        <w:jc w:val="both"/>
        <w:rPr>
          <w:b/>
          <w:bCs/>
        </w:rPr>
      </w:pPr>
      <w:r w:rsidRPr="00BB23E4">
        <w:rPr>
          <w:b/>
          <w:bCs/>
        </w:rPr>
        <w:t xml:space="preserve">AOP 385 do 389 </w:t>
      </w:r>
      <w:proofErr w:type="spellStart"/>
      <w:r w:rsidRPr="00BB23E4">
        <w:rPr>
          <w:b/>
          <w:bCs/>
        </w:rPr>
        <w:t>Nematerijana</w:t>
      </w:r>
      <w:proofErr w:type="spellEnd"/>
      <w:r w:rsidRPr="00BB23E4">
        <w:rPr>
          <w:b/>
          <w:bCs/>
        </w:rPr>
        <w:t xml:space="preserve"> proizvedena imovina</w:t>
      </w:r>
    </w:p>
    <w:p w:rsidR="00BB23E4" w:rsidRPr="00BB23E4" w:rsidRDefault="001D1F93" w:rsidP="00BB23E4">
      <w:pPr>
        <w:jc w:val="both"/>
        <w:rPr>
          <w:bCs/>
        </w:rPr>
      </w:pPr>
      <w:r w:rsidRPr="00BB23E4">
        <w:rPr>
          <w:bCs/>
        </w:rPr>
        <w:t xml:space="preserve">Rashodi za </w:t>
      </w:r>
      <w:proofErr w:type="spellStart"/>
      <w:r w:rsidRPr="00BB23E4">
        <w:rPr>
          <w:bCs/>
        </w:rPr>
        <w:t>nematerijanu</w:t>
      </w:r>
      <w:proofErr w:type="spellEnd"/>
      <w:r w:rsidRPr="00BB23E4">
        <w:rPr>
          <w:bCs/>
        </w:rPr>
        <w:t xml:space="preserve"> proizvedenu imovinu (AOP 385) u 2021. </w:t>
      </w:r>
      <w:r w:rsidR="005516FD" w:rsidRPr="00BB23E4">
        <w:rPr>
          <w:bCs/>
        </w:rPr>
        <w:t>godini</w:t>
      </w:r>
      <w:r w:rsidRPr="00BB23E4">
        <w:rPr>
          <w:bCs/>
        </w:rPr>
        <w:t xml:space="preserve"> ostvareni su u iznosu od 320.375 kuna, a najvećim dijelom se odnose na ulaganja u </w:t>
      </w:r>
      <w:r w:rsidR="005516FD" w:rsidRPr="00BB23E4">
        <w:rPr>
          <w:bCs/>
        </w:rPr>
        <w:t xml:space="preserve">umjetnička, literarna i znanstvena djela (AOP 388) koji su ostvareni u iznosu od 143.125 kuna, te na ostalu nematerijalnu imovinu (AOP 389) koja je ostvarena u iznosu od 177.250 kuna. Rashodi za </w:t>
      </w:r>
      <w:proofErr w:type="spellStart"/>
      <w:r w:rsidR="005516FD" w:rsidRPr="00BB23E4">
        <w:rPr>
          <w:bCs/>
        </w:rPr>
        <w:t>nematerijanu</w:t>
      </w:r>
      <w:proofErr w:type="spellEnd"/>
      <w:r w:rsidR="005516FD" w:rsidRPr="00BB23E4">
        <w:rPr>
          <w:bCs/>
        </w:rPr>
        <w:t xml:space="preserve"> proizvedenu imovinu odnose se na rashode informativnog sadržaja za arheološki park </w:t>
      </w:r>
      <w:proofErr w:type="spellStart"/>
      <w:r w:rsidR="005516FD" w:rsidRPr="00BB23E4">
        <w:rPr>
          <w:bCs/>
        </w:rPr>
        <w:t>Colentum</w:t>
      </w:r>
      <w:proofErr w:type="spellEnd"/>
      <w:r w:rsidR="005516FD" w:rsidRPr="00BB23E4">
        <w:rPr>
          <w:bCs/>
        </w:rPr>
        <w:t>, projekt proširenja groblja na Gradini, idejno rješenje dječjeg vrtića „Pčelica“, glavni projekt uređenja zgrade Sokolane.</w:t>
      </w:r>
    </w:p>
    <w:p w:rsidR="00BB23E4" w:rsidRDefault="00BB23E4" w:rsidP="00BB23E4">
      <w:pPr>
        <w:jc w:val="both"/>
        <w:rPr>
          <w:b/>
          <w:bCs/>
        </w:rPr>
      </w:pPr>
    </w:p>
    <w:p w:rsidR="00BB23E4" w:rsidRPr="00BB23E4" w:rsidRDefault="005516FD" w:rsidP="00BB23E4">
      <w:pPr>
        <w:jc w:val="both"/>
        <w:rPr>
          <w:b/>
          <w:bCs/>
        </w:rPr>
      </w:pPr>
      <w:r w:rsidRPr="00BB23E4">
        <w:rPr>
          <w:b/>
          <w:bCs/>
        </w:rPr>
        <w:t>AOP 396 do 400 Rashodi za dodatna ulaganja na nefinancijskoj imovini</w:t>
      </w:r>
    </w:p>
    <w:p w:rsidR="00BB23E4" w:rsidRPr="00BB23E4" w:rsidRDefault="005516FD" w:rsidP="00BB23E4">
      <w:pPr>
        <w:jc w:val="both"/>
        <w:rPr>
          <w:bCs/>
        </w:rPr>
      </w:pPr>
      <w:r w:rsidRPr="00BB23E4">
        <w:rPr>
          <w:bCs/>
        </w:rPr>
        <w:t>Rashodi za dodatna ulaganja na nefinancijskoj imovini (AOP 396) u izvještajnom razdoblju ostvareni su u iznosu od 217.270 kuna, a najvećim dijelom se odnose na dodana ulaganja u prostorije općine odnosno Lučke kapetanije.</w:t>
      </w:r>
    </w:p>
    <w:p w:rsidR="00BB23E4" w:rsidRPr="00BB23E4" w:rsidRDefault="00BB23E4" w:rsidP="00BB23E4">
      <w:pPr>
        <w:jc w:val="both"/>
        <w:rPr>
          <w:bCs/>
        </w:rPr>
      </w:pPr>
    </w:p>
    <w:p w:rsidR="00BB23E4" w:rsidRPr="00BB23E4" w:rsidRDefault="004545A5" w:rsidP="00BB23E4">
      <w:pPr>
        <w:jc w:val="both"/>
        <w:rPr>
          <w:b/>
          <w:bCs/>
        </w:rPr>
      </w:pPr>
      <w:r w:rsidRPr="00BB23E4">
        <w:rPr>
          <w:b/>
          <w:bCs/>
        </w:rPr>
        <w:t>UK</w:t>
      </w:r>
      <w:r w:rsidR="00BB23E4" w:rsidRPr="00BB23E4">
        <w:rPr>
          <w:b/>
          <w:bCs/>
        </w:rPr>
        <w:t>UPNI PRIMICI I IZDACI POSLOVNJA</w:t>
      </w:r>
    </w:p>
    <w:p w:rsidR="00BB23E4" w:rsidRPr="00BB23E4" w:rsidRDefault="004545A5" w:rsidP="00BB23E4">
      <w:pPr>
        <w:jc w:val="both"/>
        <w:rPr>
          <w:b/>
          <w:bCs/>
        </w:rPr>
      </w:pPr>
      <w:r w:rsidRPr="00BB23E4">
        <w:rPr>
          <w:b/>
          <w:bCs/>
        </w:rPr>
        <w:t>PRIMICI</w:t>
      </w:r>
    </w:p>
    <w:p w:rsidR="00BB23E4" w:rsidRPr="00BB23E4" w:rsidRDefault="004545A5" w:rsidP="00BB23E4">
      <w:pPr>
        <w:jc w:val="both"/>
        <w:rPr>
          <w:b/>
          <w:bCs/>
        </w:rPr>
      </w:pPr>
      <w:r w:rsidRPr="00BB23E4">
        <w:rPr>
          <w:b/>
          <w:bCs/>
        </w:rPr>
        <w:t>AOP 413 do 507 Primici od financijske imovine i zaduživanja</w:t>
      </w:r>
    </w:p>
    <w:p w:rsidR="004545A5" w:rsidRPr="00BB23E4" w:rsidRDefault="004545A5" w:rsidP="00BB23E4">
      <w:pPr>
        <w:jc w:val="both"/>
        <w:rPr>
          <w:bCs/>
        </w:rPr>
      </w:pPr>
      <w:r w:rsidRPr="00BB23E4">
        <w:rPr>
          <w:bCs/>
        </w:rPr>
        <w:t xml:space="preserve">Primici od financijske imovine i zaduživanja (AOP 413) u izvještajnom razdoblju ostvareni su u iznosu od 4.498.996 kuna, a odnose se na primljeni kredit od kreditnih institucija u javnom sektoru (AOP 484) u iznosu od 1.393.750 kuna, navedeni kredit odnosi se na kredit HBOR-a odobren za modernizaciju javne rasvjete, te na primljene kredite od tuzemnih kreditnih institucija izvan javnog sektora (AOP 489) u iznosu od 3.105.246 kuna, a odnose se na odobreni dugoročni kredit HPB banke za izgradnju dječjeg vrtića i jaslica, te na kratkoročni </w:t>
      </w:r>
      <w:proofErr w:type="spellStart"/>
      <w:r w:rsidRPr="00BB23E4">
        <w:rPr>
          <w:bCs/>
        </w:rPr>
        <w:t>revolving</w:t>
      </w:r>
      <w:proofErr w:type="spellEnd"/>
      <w:r w:rsidRPr="00BB23E4">
        <w:rPr>
          <w:bCs/>
        </w:rPr>
        <w:t xml:space="preserve"> kredit HPB banke odobren za izgradnju arheološko-rekreacijskog parka </w:t>
      </w:r>
      <w:proofErr w:type="spellStart"/>
      <w:r w:rsidRPr="00BB23E4">
        <w:rPr>
          <w:bCs/>
        </w:rPr>
        <w:t>Colentum</w:t>
      </w:r>
      <w:proofErr w:type="spellEnd"/>
      <w:r w:rsidRPr="00BB23E4">
        <w:rPr>
          <w:bCs/>
        </w:rPr>
        <w:t>.</w:t>
      </w:r>
    </w:p>
    <w:p w:rsidR="00063FDD" w:rsidRDefault="00063FDD" w:rsidP="00115D55">
      <w:pPr>
        <w:pStyle w:val="Naslov"/>
        <w:keepNext/>
        <w:jc w:val="both"/>
        <w:rPr>
          <w:b w:val="0"/>
          <w:bCs w:val="0"/>
          <w:sz w:val="24"/>
        </w:rPr>
      </w:pPr>
    </w:p>
    <w:p w:rsidR="00063FDD" w:rsidRDefault="00063FDD" w:rsidP="00115D55">
      <w:pPr>
        <w:pStyle w:val="Naslov"/>
        <w:keepNext/>
        <w:jc w:val="both"/>
        <w:rPr>
          <w:b w:val="0"/>
          <w:bCs w:val="0"/>
          <w:sz w:val="24"/>
        </w:rPr>
      </w:pPr>
    </w:p>
    <w:p w:rsidR="004545A5" w:rsidRDefault="004545A5" w:rsidP="00115D55">
      <w:pPr>
        <w:pStyle w:val="Naslov"/>
        <w:keepNext/>
        <w:jc w:val="both"/>
        <w:rPr>
          <w:bCs w:val="0"/>
          <w:sz w:val="24"/>
        </w:rPr>
      </w:pPr>
      <w:r w:rsidRPr="004545A5">
        <w:rPr>
          <w:bCs w:val="0"/>
          <w:sz w:val="24"/>
        </w:rPr>
        <w:t>IZDACI</w:t>
      </w:r>
    </w:p>
    <w:p w:rsidR="007739B4" w:rsidRDefault="007739B4" w:rsidP="00115D55">
      <w:pPr>
        <w:pStyle w:val="Naslov"/>
        <w:keepNext/>
        <w:jc w:val="both"/>
        <w:rPr>
          <w:bCs w:val="0"/>
          <w:sz w:val="24"/>
        </w:rPr>
      </w:pPr>
      <w:r>
        <w:rPr>
          <w:bCs w:val="0"/>
          <w:sz w:val="24"/>
        </w:rPr>
        <w:t xml:space="preserve">AOP 522 do 618 Izdaci za financijsku imovinu i otplatu zajmova </w:t>
      </w:r>
    </w:p>
    <w:p w:rsidR="007739B4" w:rsidRDefault="007739B4" w:rsidP="00115D55">
      <w:pPr>
        <w:pStyle w:val="Naslov"/>
        <w:keepNext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Ukupni izdaci za financijsku imovinu i otplatu zajmova (AOP 521) izvršeni su u iznosu od 2.44</w:t>
      </w:r>
      <w:r w:rsidR="00AC2687">
        <w:rPr>
          <w:b w:val="0"/>
          <w:bCs w:val="0"/>
          <w:sz w:val="24"/>
        </w:rPr>
        <w:t>7</w:t>
      </w:r>
      <w:r>
        <w:rPr>
          <w:b w:val="0"/>
          <w:bCs w:val="0"/>
          <w:sz w:val="24"/>
        </w:rPr>
        <w:t xml:space="preserve">.678 kuna. Izdaci za dane zajmove i depozite (AOP 522) izvršeni su u iznosu od 70.000 kuna, a odnose se na dane zajmove neprofitnim organizacijama (AOP 529) odnosno udruzi Latinsko </w:t>
      </w:r>
      <w:proofErr w:type="spellStart"/>
      <w:r>
        <w:rPr>
          <w:b w:val="0"/>
          <w:bCs w:val="0"/>
          <w:sz w:val="24"/>
        </w:rPr>
        <w:t>idro</w:t>
      </w:r>
      <w:proofErr w:type="spellEnd"/>
      <w:r>
        <w:rPr>
          <w:b w:val="0"/>
          <w:bCs w:val="0"/>
          <w:sz w:val="24"/>
        </w:rPr>
        <w:t xml:space="preserve">. </w:t>
      </w:r>
    </w:p>
    <w:p w:rsidR="007739B4" w:rsidRDefault="007739B4" w:rsidP="00115D55">
      <w:pPr>
        <w:pStyle w:val="Naslov"/>
        <w:keepNext/>
        <w:jc w:val="both"/>
        <w:rPr>
          <w:b w:val="0"/>
          <w:bCs w:val="0"/>
          <w:sz w:val="24"/>
        </w:rPr>
      </w:pPr>
    </w:p>
    <w:p w:rsidR="007739B4" w:rsidRDefault="007739B4" w:rsidP="00115D55">
      <w:pPr>
        <w:pStyle w:val="Naslov"/>
        <w:keepNext/>
        <w:jc w:val="both"/>
        <w:rPr>
          <w:bCs w:val="0"/>
          <w:sz w:val="24"/>
        </w:rPr>
      </w:pPr>
      <w:r w:rsidRPr="007739B4">
        <w:rPr>
          <w:bCs w:val="0"/>
          <w:sz w:val="24"/>
        </w:rPr>
        <w:t>AOP 586 do 609 Izdaci za otplatu glavnice primljenih kredita i zajmova</w:t>
      </w:r>
    </w:p>
    <w:p w:rsidR="00F04073" w:rsidRDefault="00F04073" w:rsidP="00F04073">
      <w:pPr>
        <w:jc w:val="both"/>
      </w:pPr>
      <w:r w:rsidRPr="00F04073">
        <w:rPr>
          <w:bCs/>
        </w:rPr>
        <w:t xml:space="preserve">Izdaci za otplatu glavnice primljenih kredita i zajmova (AOP 586) izvršeni su u iznosu od 2.377.678 kuna, a odnose se na (AOP 592) </w:t>
      </w:r>
      <w:r>
        <w:t>otplatu</w:t>
      </w:r>
      <w:r w:rsidRPr="00F04073">
        <w:t xml:space="preserve"> glavnice primljenih kredita i zajmova od kreditnih i ostalih financijskih institucija u javnom sektoru </w:t>
      </w:r>
      <w:r>
        <w:t>u iznosu od 99.554 kuna</w:t>
      </w:r>
      <w:r w:rsidR="00AC2687">
        <w:t>,</w:t>
      </w:r>
      <w:r>
        <w:t xml:space="preserve"> odnosno otplatu dugoročnog kredita HBOR-a, te na (AOP 599) otplatu</w:t>
      </w:r>
      <w:r w:rsidRPr="00F04073">
        <w:t xml:space="preserve"> glavnice primljenih kredita od tuzemnih kreditnih institucija izvan javnog sektora</w:t>
      </w:r>
      <w:r>
        <w:t xml:space="preserve"> u iznosu od 2.278.124 kune, a koji se odnosi na otplatu </w:t>
      </w:r>
      <w:proofErr w:type="spellStart"/>
      <w:r>
        <w:t>revolving</w:t>
      </w:r>
      <w:proofErr w:type="spellEnd"/>
      <w:r>
        <w:t xml:space="preserve"> kredita HPB banke.</w:t>
      </w:r>
    </w:p>
    <w:p w:rsidR="00F04073" w:rsidRDefault="00F04073" w:rsidP="00F04073">
      <w:pPr>
        <w:jc w:val="both"/>
      </w:pPr>
    </w:p>
    <w:p w:rsidR="008875A4" w:rsidRDefault="008875A4" w:rsidP="00115D55">
      <w:pPr>
        <w:jc w:val="both"/>
      </w:pPr>
    </w:p>
    <w:p w:rsidR="00BB23E4" w:rsidRDefault="00BB23E4" w:rsidP="00115D55">
      <w:pPr>
        <w:jc w:val="both"/>
      </w:pPr>
    </w:p>
    <w:p w:rsidR="000D1D73" w:rsidRPr="00115D55" w:rsidRDefault="008A25A2" w:rsidP="00115D55">
      <w:pPr>
        <w:jc w:val="both"/>
        <w:rPr>
          <w:b/>
        </w:rPr>
      </w:pPr>
      <w:r w:rsidRPr="00115D55">
        <w:rPr>
          <w:b/>
        </w:rPr>
        <w:t>2. Bilješke uz obrazac BIL</w:t>
      </w:r>
    </w:p>
    <w:p w:rsidR="002B7897" w:rsidRDefault="002B7897" w:rsidP="00115D55">
      <w:pPr>
        <w:jc w:val="both"/>
      </w:pPr>
      <w:r w:rsidRPr="00115D55">
        <w:t xml:space="preserve">U obrascu </w:t>
      </w:r>
      <w:r w:rsidRPr="00D1770B">
        <w:t>BIL</w:t>
      </w:r>
      <w:r w:rsidRPr="00115D55">
        <w:rPr>
          <w:b/>
        </w:rPr>
        <w:t xml:space="preserve"> </w:t>
      </w:r>
      <w:r w:rsidRPr="00115D55">
        <w:t>objašnjavaju se</w:t>
      </w:r>
      <w:r w:rsidRPr="00115D55">
        <w:rPr>
          <w:b/>
        </w:rPr>
        <w:t xml:space="preserve"> </w:t>
      </w:r>
      <w:r w:rsidR="00F04073">
        <w:t xml:space="preserve">promjene </w:t>
      </w:r>
      <w:r w:rsidRPr="00115D55">
        <w:t>vrijednosti i obujma</w:t>
      </w:r>
      <w:r w:rsidR="00B40D4C" w:rsidRPr="00115D55">
        <w:t xml:space="preserve"> </w:t>
      </w:r>
      <w:r w:rsidR="00F04073">
        <w:t>imovine i obveza nastalih u 2021. godini</w:t>
      </w:r>
      <w:r w:rsidRPr="00115D55">
        <w:t>:</w:t>
      </w:r>
    </w:p>
    <w:p w:rsidR="002B7897" w:rsidRPr="00115D55" w:rsidRDefault="002B7897" w:rsidP="00115D55">
      <w:pPr>
        <w:jc w:val="both"/>
        <w:rPr>
          <w:b/>
        </w:rPr>
      </w:pPr>
      <w:r w:rsidRPr="00115D55">
        <w:rPr>
          <w:b/>
        </w:rPr>
        <w:t>Imovina:</w:t>
      </w:r>
    </w:p>
    <w:p w:rsidR="002B7897" w:rsidRPr="00115D55" w:rsidRDefault="002B7897" w:rsidP="00115D55">
      <w:pPr>
        <w:jc w:val="both"/>
      </w:pPr>
      <w:r w:rsidRPr="00115D55">
        <w:rPr>
          <w:b/>
        </w:rPr>
        <w:t xml:space="preserve">- </w:t>
      </w:r>
      <w:r w:rsidRPr="00115D55">
        <w:t>vrijednost ukupne imovine iznosi 1</w:t>
      </w:r>
      <w:r w:rsidR="00054B91">
        <w:t>12,5% od ostvarenja prethodne, 2020</w:t>
      </w:r>
      <w:r w:rsidR="00D1770B">
        <w:t>.</w:t>
      </w:r>
      <w:r w:rsidRPr="00115D55">
        <w:t xml:space="preserve"> godine. </w:t>
      </w:r>
    </w:p>
    <w:p w:rsidR="002B7897" w:rsidRPr="00115D55" w:rsidRDefault="002B7897" w:rsidP="00115D55">
      <w:pPr>
        <w:jc w:val="both"/>
      </w:pPr>
      <w:r w:rsidRPr="00115D55">
        <w:t xml:space="preserve">Imovina se sastoji </w:t>
      </w:r>
      <w:r w:rsidR="00F03D9C">
        <w:t xml:space="preserve">od: </w:t>
      </w:r>
      <w:r w:rsidRPr="00115D55">
        <w:t xml:space="preserve">a)nefinancijske imovine </w:t>
      </w:r>
      <w:r w:rsidR="00054B91">
        <w:t>koja iznosi 40.899.692</w:t>
      </w:r>
      <w:r w:rsidRPr="00115D55">
        <w:t xml:space="preserve"> (1</w:t>
      </w:r>
      <w:r w:rsidR="00054B91">
        <w:t>19</w:t>
      </w:r>
      <w:r w:rsidRPr="00115D55">
        <w:t xml:space="preserve">%) </w:t>
      </w:r>
    </w:p>
    <w:p w:rsidR="002B7897" w:rsidRPr="00115D55" w:rsidRDefault="00F03D9C" w:rsidP="00115D55">
      <w:pPr>
        <w:ind w:left="1416" w:firstLine="708"/>
        <w:jc w:val="both"/>
      </w:pPr>
      <w:r>
        <w:t xml:space="preserve"> </w:t>
      </w:r>
      <w:r w:rsidR="002B7897" w:rsidRPr="00115D55">
        <w:t>b) financijske imovine</w:t>
      </w:r>
      <w:r w:rsidR="00054B91">
        <w:t xml:space="preserve"> koja iznosi 3.376.117</w:t>
      </w:r>
      <w:r w:rsidR="002B7897" w:rsidRPr="00115D55">
        <w:t xml:space="preserve"> (</w:t>
      </w:r>
      <w:r w:rsidR="00054B91">
        <w:t>67,7</w:t>
      </w:r>
      <w:r w:rsidR="002B7897" w:rsidRPr="00115D55">
        <w:t>%).</w:t>
      </w:r>
    </w:p>
    <w:p w:rsidR="002B7897" w:rsidRPr="00115D55" w:rsidRDefault="002B7897" w:rsidP="00115D55">
      <w:pPr>
        <w:jc w:val="both"/>
      </w:pPr>
    </w:p>
    <w:p w:rsidR="002B7897" w:rsidRPr="00115D55" w:rsidRDefault="002B7897" w:rsidP="00115D55">
      <w:pPr>
        <w:jc w:val="both"/>
      </w:pPr>
      <w:r w:rsidRPr="00115D55">
        <w:t>a) Nefinancijska imovina se odnosi na građevinske objekte, ulaganja u opremu, prijevozna sredstva i nematerijalnu imovinu tj. na dokumente prostornog uređenja i na sitni inventar i ispravke vrijednosti.</w:t>
      </w:r>
    </w:p>
    <w:p w:rsidR="002B7897" w:rsidRPr="00115D55" w:rsidRDefault="002B7897" w:rsidP="00115D55">
      <w:pPr>
        <w:jc w:val="both"/>
      </w:pPr>
      <w:r w:rsidRPr="00115D55">
        <w:t xml:space="preserve"> </w:t>
      </w:r>
    </w:p>
    <w:p w:rsidR="002B7897" w:rsidRPr="00115D55" w:rsidRDefault="002B7897" w:rsidP="00115D55">
      <w:pPr>
        <w:jc w:val="both"/>
      </w:pPr>
      <w:r w:rsidRPr="00115D55">
        <w:t xml:space="preserve">b) vrijednost financijske imovine odnosi se na: </w:t>
      </w:r>
    </w:p>
    <w:p w:rsidR="002B7897" w:rsidRPr="00115D55" w:rsidRDefault="002B7897" w:rsidP="00115D55">
      <w:pPr>
        <w:numPr>
          <w:ilvl w:val="0"/>
          <w:numId w:val="1"/>
        </w:numPr>
        <w:jc w:val="both"/>
      </w:pPr>
      <w:r w:rsidRPr="00115D55">
        <w:t>stanje novca na dan 31.1</w:t>
      </w:r>
      <w:r w:rsidR="00054B91">
        <w:t>2.2021</w:t>
      </w:r>
      <w:r w:rsidRPr="00115D55">
        <w:t>. u</w:t>
      </w:r>
      <w:r w:rsidR="00054B91">
        <w:t xml:space="preserve"> iznosu od 298.575</w:t>
      </w:r>
      <w:r w:rsidRPr="00115D55">
        <w:t xml:space="preserve"> kn</w:t>
      </w:r>
    </w:p>
    <w:p w:rsidR="002B7897" w:rsidRPr="00115D55" w:rsidRDefault="002B7897" w:rsidP="00115D55">
      <w:pPr>
        <w:numPr>
          <w:ilvl w:val="0"/>
          <w:numId w:val="1"/>
        </w:numPr>
        <w:jc w:val="both"/>
      </w:pPr>
      <w:r w:rsidRPr="00115D55">
        <w:t>stanje no</w:t>
      </w:r>
      <w:r w:rsidR="00054B91">
        <w:t>vca u blagajni u iznosu od 1.540</w:t>
      </w:r>
      <w:r w:rsidRPr="00115D55">
        <w:t xml:space="preserve"> kn,</w:t>
      </w:r>
    </w:p>
    <w:p w:rsidR="002B7897" w:rsidRDefault="00B40D4C" w:rsidP="00115D55">
      <w:pPr>
        <w:numPr>
          <w:ilvl w:val="0"/>
          <w:numId w:val="1"/>
        </w:numPr>
        <w:jc w:val="both"/>
      </w:pPr>
      <w:r w:rsidRPr="00115D55">
        <w:t>potraživanja za dane zajmove u iznosu od 140.000</w:t>
      </w:r>
      <w:r w:rsidR="002B7897" w:rsidRPr="00115D55">
        <w:t xml:space="preserve"> kn,</w:t>
      </w:r>
    </w:p>
    <w:p w:rsidR="004C4EAC" w:rsidRPr="00115D55" w:rsidRDefault="004C4EAC" w:rsidP="004C4EAC">
      <w:pPr>
        <w:jc w:val="both"/>
      </w:pPr>
    </w:p>
    <w:p w:rsidR="004C4EAC" w:rsidRDefault="002B7897" w:rsidP="004C4EAC">
      <w:pPr>
        <w:jc w:val="both"/>
      </w:pPr>
      <w:r w:rsidRPr="00115D55">
        <w:t>Udjeli u glavnici</w:t>
      </w:r>
      <w:r w:rsidR="00C80937" w:rsidRPr="00115D55">
        <w:t xml:space="preserve"> iznose 1.623.000</w:t>
      </w:r>
      <w:r w:rsidRPr="00115D55">
        <w:t xml:space="preserve"> </w:t>
      </w:r>
      <w:r w:rsidR="00054B91">
        <w:t xml:space="preserve"> (AOP 134</w:t>
      </w:r>
      <w:r w:rsidRPr="00115D55">
        <w:t>).</w:t>
      </w:r>
    </w:p>
    <w:p w:rsidR="00BB23E4" w:rsidRDefault="002B7897" w:rsidP="00BB23E4">
      <w:pPr>
        <w:jc w:val="both"/>
      </w:pPr>
      <w:r w:rsidRPr="00115D55">
        <w:t>Potraživanja za p</w:t>
      </w:r>
      <w:r w:rsidR="00C80937" w:rsidRPr="00115D55">
        <w:t>rihode i</w:t>
      </w:r>
      <w:r w:rsidR="00054B91">
        <w:t>znose 1.310.841 kn (AOP 141) , 62,9% od iznosa 2020</w:t>
      </w:r>
      <w:r w:rsidRPr="00115D55">
        <w:t xml:space="preserve">.godine. </w:t>
      </w:r>
    </w:p>
    <w:p w:rsidR="00BB23E4" w:rsidRDefault="00BB23E4" w:rsidP="00BB23E4">
      <w:pPr>
        <w:jc w:val="both"/>
      </w:pPr>
    </w:p>
    <w:p w:rsidR="002B7897" w:rsidRPr="00BB23E4" w:rsidRDefault="002B7897" w:rsidP="00BB23E4">
      <w:pPr>
        <w:jc w:val="both"/>
      </w:pPr>
      <w:r w:rsidRPr="00BB23E4">
        <w:rPr>
          <w:bCs/>
        </w:rPr>
        <w:t xml:space="preserve">Sastoji se od: </w:t>
      </w:r>
    </w:p>
    <w:p w:rsidR="002B7897" w:rsidRPr="00115D55" w:rsidRDefault="00C80937" w:rsidP="00115D55">
      <w:pPr>
        <w:pStyle w:val="Naslov"/>
        <w:keepNext/>
        <w:numPr>
          <w:ilvl w:val="0"/>
          <w:numId w:val="1"/>
        </w:numPr>
        <w:jc w:val="both"/>
        <w:rPr>
          <w:b w:val="0"/>
          <w:bCs w:val="0"/>
          <w:sz w:val="24"/>
        </w:rPr>
      </w:pPr>
      <w:r w:rsidRPr="00115D55">
        <w:rPr>
          <w:b w:val="0"/>
          <w:bCs w:val="0"/>
          <w:sz w:val="24"/>
        </w:rPr>
        <w:lastRenderedPageBreak/>
        <w:t>AOP 142</w:t>
      </w:r>
      <w:r w:rsidR="002B7897" w:rsidRPr="00115D55">
        <w:rPr>
          <w:b w:val="0"/>
          <w:bCs w:val="0"/>
          <w:sz w:val="24"/>
        </w:rPr>
        <w:t xml:space="preserve"> Potraživanja za poreze u ukupnom iznosu od </w:t>
      </w:r>
      <w:r w:rsidR="00054B91">
        <w:rPr>
          <w:b w:val="0"/>
          <w:bCs w:val="0"/>
          <w:sz w:val="24"/>
        </w:rPr>
        <w:t>370.169</w:t>
      </w:r>
      <w:r w:rsidR="002B7897" w:rsidRPr="00115D55">
        <w:rPr>
          <w:b w:val="0"/>
          <w:bCs w:val="0"/>
          <w:sz w:val="24"/>
        </w:rPr>
        <w:t xml:space="preserve"> kn </w:t>
      </w:r>
    </w:p>
    <w:p w:rsidR="002B7897" w:rsidRPr="00115D55" w:rsidRDefault="00054B91" w:rsidP="00115D55">
      <w:pPr>
        <w:pStyle w:val="Naslov"/>
        <w:keepNext/>
        <w:numPr>
          <w:ilvl w:val="0"/>
          <w:numId w:val="1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AOP 153</w:t>
      </w:r>
      <w:r w:rsidR="002B7897" w:rsidRPr="00115D55">
        <w:rPr>
          <w:b w:val="0"/>
          <w:bCs w:val="0"/>
          <w:sz w:val="24"/>
        </w:rPr>
        <w:t xml:space="preserve"> Potraživanja za prihode od imovine u ukupnom iznosu od </w:t>
      </w:r>
      <w:r>
        <w:rPr>
          <w:b w:val="0"/>
          <w:bCs w:val="0"/>
          <w:sz w:val="24"/>
        </w:rPr>
        <w:t>189.979</w:t>
      </w:r>
      <w:r w:rsidR="002B7897" w:rsidRPr="00115D55">
        <w:rPr>
          <w:b w:val="0"/>
          <w:bCs w:val="0"/>
          <w:sz w:val="24"/>
        </w:rPr>
        <w:t xml:space="preserve"> kn</w:t>
      </w:r>
    </w:p>
    <w:p w:rsidR="002B7897" w:rsidRPr="00115D55" w:rsidRDefault="00C80937" w:rsidP="00115D55">
      <w:pPr>
        <w:pStyle w:val="Naslov"/>
        <w:keepNext/>
        <w:numPr>
          <w:ilvl w:val="0"/>
          <w:numId w:val="1"/>
        </w:numPr>
        <w:jc w:val="both"/>
        <w:rPr>
          <w:b w:val="0"/>
          <w:bCs w:val="0"/>
          <w:sz w:val="24"/>
        </w:rPr>
      </w:pPr>
      <w:r w:rsidRPr="00115D55">
        <w:rPr>
          <w:b w:val="0"/>
          <w:bCs w:val="0"/>
          <w:sz w:val="24"/>
        </w:rPr>
        <w:t xml:space="preserve">AOP </w:t>
      </w:r>
      <w:r w:rsidR="002B7897" w:rsidRPr="00115D55">
        <w:rPr>
          <w:b w:val="0"/>
          <w:bCs w:val="0"/>
          <w:sz w:val="24"/>
        </w:rPr>
        <w:t>1</w:t>
      </w:r>
      <w:r w:rsidR="00054B91">
        <w:rPr>
          <w:b w:val="0"/>
          <w:bCs w:val="0"/>
          <w:sz w:val="24"/>
        </w:rPr>
        <w:t>54</w:t>
      </w:r>
      <w:r w:rsidR="002B7897" w:rsidRPr="00115D55">
        <w:rPr>
          <w:b w:val="0"/>
          <w:bCs w:val="0"/>
          <w:sz w:val="24"/>
        </w:rPr>
        <w:t xml:space="preserve"> Potraživanja za upravne i administrativne pristojbe, pristojbe po posebnim propisima i naknadama u ukupnom iznosu od </w:t>
      </w:r>
      <w:r w:rsidR="00054B91">
        <w:rPr>
          <w:b w:val="0"/>
          <w:bCs w:val="0"/>
          <w:sz w:val="24"/>
        </w:rPr>
        <w:t>1.766.203</w:t>
      </w:r>
      <w:r w:rsidR="002B7897" w:rsidRPr="00115D55">
        <w:rPr>
          <w:b w:val="0"/>
          <w:bCs w:val="0"/>
          <w:sz w:val="24"/>
        </w:rPr>
        <w:t xml:space="preserve"> kn.</w:t>
      </w:r>
    </w:p>
    <w:p w:rsidR="002B7897" w:rsidRPr="00115D55" w:rsidRDefault="002B7897" w:rsidP="00115D55">
      <w:pPr>
        <w:pStyle w:val="Naslov"/>
        <w:keepNext/>
        <w:ind w:left="720"/>
        <w:jc w:val="both"/>
        <w:rPr>
          <w:b w:val="0"/>
          <w:bCs w:val="0"/>
          <w:sz w:val="24"/>
        </w:rPr>
      </w:pPr>
    </w:p>
    <w:p w:rsidR="002B7897" w:rsidRPr="00115D55" w:rsidRDefault="00054B91" w:rsidP="00115D55">
      <w:pPr>
        <w:pStyle w:val="Naslov"/>
        <w:keepNext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Umanjeno za AOP 158</w:t>
      </w:r>
      <w:r w:rsidR="002B7897" w:rsidRPr="00115D55">
        <w:rPr>
          <w:b w:val="0"/>
          <w:bCs w:val="0"/>
          <w:sz w:val="24"/>
        </w:rPr>
        <w:t xml:space="preserve"> Ispravak vrijednosti potraživanja u ukupnom iznosu od </w:t>
      </w:r>
      <w:r>
        <w:rPr>
          <w:b w:val="0"/>
          <w:bCs w:val="0"/>
          <w:sz w:val="24"/>
        </w:rPr>
        <w:t xml:space="preserve">1.015.510 </w:t>
      </w:r>
      <w:r w:rsidR="002B7897" w:rsidRPr="00115D55">
        <w:rPr>
          <w:b w:val="0"/>
          <w:bCs w:val="0"/>
          <w:sz w:val="24"/>
        </w:rPr>
        <w:t>kn.</w:t>
      </w:r>
    </w:p>
    <w:p w:rsidR="002B7897" w:rsidRPr="00115D55" w:rsidRDefault="002B7897" w:rsidP="00115D55">
      <w:pPr>
        <w:pStyle w:val="Naslov"/>
        <w:keepNext/>
        <w:jc w:val="both"/>
        <w:rPr>
          <w:b w:val="0"/>
          <w:bCs w:val="0"/>
          <w:sz w:val="24"/>
        </w:rPr>
      </w:pPr>
      <w:r w:rsidRPr="00115D55">
        <w:rPr>
          <w:b w:val="0"/>
          <w:bCs w:val="0"/>
          <w:sz w:val="24"/>
        </w:rPr>
        <w:t xml:space="preserve">Ispravak vrijednosti potraživanja se provodi uzimajući u obzir kašnjenje u naplati preko godine dana </w:t>
      </w:r>
      <w:r w:rsidR="007E5D2E">
        <w:rPr>
          <w:b w:val="0"/>
          <w:bCs w:val="0"/>
          <w:sz w:val="24"/>
        </w:rPr>
        <w:t>d</w:t>
      </w:r>
      <w:r w:rsidRPr="00115D55">
        <w:rPr>
          <w:b w:val="0"/>
          <w:bCs w:val="0"/>
          <w:sz w:val="24"/>
        </w:rPr>
        <w:t>a realnije prikazuje financijsku imovinu u bilanci stanja.</w:t>
      </w:r>
    </w:p>
    <w:p w:rsidR="002B7897" w:rsidRPr="00115D55" w:rsidRDefault="002B7897" w:rsidP="00115D55">
      <w:pPr>
        <w:jc w:val="both"/>
      </w:pPr>
    </w:p>
    <w:p w:rsidR="002B7897" w:rsidRPr="00115D55" w:rsidRDefault="007E5D2E" w:rsidP="00115D55">
      <w:pPr>
        <w:jc w:val="both"/>
      </w:pPr>
      <w:r>
        <w:t xml:space="preserve">Porezna Uprava koja </w:t>
      </w:r>
      <w:r w:rsidR="002B7897" w:rsidRPr="00115D55">
        <w:t>vrši poslove utvrđivanja, evidentiranja, nadzora, naplate i ovrhe općins</w:t>
      </w:r>
      <w:r w:rsidR="00C80937" w:rsidRPr="00115D55">
        <w:t>k</w:t>
      </w:r>
      <w:r w:rsidR="00054B91">
        <w:t>ih poreza,  dostavila je za 2021</w:t>
      </w:r>
      <w:r w:rsidR="002B7897" w:rsidRPr="00115D55">
        <w:t xml:space="preserve"> g</w:t>
      </w:r>
      <w:r>
        <w:t>od</w:t>
      </w:r>
      <w:r w:rsidR="002B7897" w:rsidRPr="00115D55">
        <w:t xml:space="preserve">. izvješće o porezima pa je u poslovnim knjigama Općine izvršeno usklađenje stanja potraživanja sa Poreznom upravom.   </w:t>
      </w:r>
    </w:p>
    <w:p w:rsidR="002B7897" w:rsidRPr="00115D55" w:rsidRDefault="002B7897" w:rsidP="00115D55">
      <w:pPr>
        <w:jc w:val="both"/>
      </w:pPr>
    </w:p>
    <w:p w:rsidR="002B7897" w:rsidRPr="00115D55" w:rsidRDefault="002B7897" w:rsidP="00115D55">
      <w:pPr>
        <w:jc w:val="both"/>
        <w:rPr>
          <w:b/>
        </w:rPr>
      </w:pPr>
      <w:r w:rsidRPr="00115D55">
        <w:rPr>
          <w:b/>
        </w:rPr>
        <w:t>Obveze i izvori:</w:t>
      </w:r>
    </w:p>
    <w:p w:rsidR="002B7897" w:rsidRPr="00115D55" w:rsidRDefault="004C4EAC" w:rsidP="00115D55">
      <w:pPr>
        <w:jc w:val="both"/>
      </w:pPr>
      <w:r>
        <w:t>Obveze Općine Murter-Kornati</w:t>
      </w:r>
      <w:r w:rsidR="00054B91">
        <w:t xml:space="preserve"> ( AOP 170) na dan 31.12.2021. godine iznose 7.383.409</w:t>
      </w:r>
      <w:r w:rsidR="002B7897" w:rsidRPr="00115D55">
        <w:t xml:space="preserve"> kn.</w:t>
      </w:r>
    </w:p>
    <w:p w:rsidR="002B7897" w:rsidRPr="00115D55" w:rsidRDefault="002B7897" w:rsidP="00115D55">
      <w:pPr>
        <w:jc w:val="both"/>
      </w:pPr>
      <w:r w:rsidRPr="00115D55">
        <w:t>Odnose se na sljedeće obveze:</w:t>
      </w:r>
    </w:p>
    <w:p w:rsidR="002B7897" w:rsidRDefault="002B7897" w:rsidP="00115D55">
      <w:pPr>
        <w:numPr>
          <w:ilvl w:val="0"/>
          <w:numId w:val="2"/>
        </w:numPr>
        <w:jc w:val="both"/>
      </w:pPr>
      <w:r w:rsidRPr="00115D55">
        <w:t xml:space="preserve">obveze za rashode poslovanja iznose </w:t>
      </w:r>
      <w:r w:rsidR="00054B91">
        <w:t xml:space="preserve">700.901 </w:t>
      </w:r>
      <w:r w:rsidR="009137D6">
        <w:t>kuna što</w:t>
      </w:r>
      <w:r w:rsidR="00054B91">
        <w:t xml:space="preserve"> je 12,6% manje nego 2020</w:t>
      </w:r>
      <w:r w:rsidRPr="00115D55">
        <w:t>.g</w:t>
      </w:r>
      <w:r w:rsidR="00054B91">
        <w:t>.</w:t>
      </w:r>
      <w:r w:rsidR="009137D6">
        <w:t xml:space="preserve">  Navedene obveze odnose se </w:t>
      </w:r>
      <w:r w:rsidR="00054B91">
        <w:t>na plaću za 12/21</w:t>
      </w:r>
      <w:r w:rsidR="009137D6">
        <w:t xml:space="preserve"> god. u iznosu od 136.635 kuna</w:t>
      </w:r>
      <w:r w:rsidR="00BE520D" w:rsidRPr="00115D55">
        <w:t>, materijalne rashode</w:t>
      </w:r>
      <w:r w:rsidR="00054B91">
        <w:t xml:space="preserve"> </w:t>
      </w:r>
      <w:r w:rsidR="009137D6">
        <w:t xml:space="preserve"> u iznosu od 335.324 kuna, a najvećim dijelom na</w:t>
      </w:r>
      <w:r w:rsidR="00054B91">
        <w:t xml:space="preserve"> obveze</w:t>
      </w:r>
      <w:r w:rsidR="009137D6">
        <w:t xml:space="preserve"> </w:t>
      </w:r>
      <w:r w:rsidR="00AC2687">
        <w:t xml:space="preserve">za </w:t>
      </w:r>
      <w:r w:rsidR="009137D6">
        <w:t>komunalne usluge</w:t>
      </w:r>
      <w:r w:rsidR="00054B91">
        <w:t xml:space="preserve"> prema komunalnom društvu Murtela u iznosu od </w:t>
      </w:r>
      <w:r w:rsidR="009137D6">
        <w:t>156.188 kuna, obveze za energiju 38.078</w:t>
      </w:r>
      <w:r w:rsidR="00AC2687">
        <w:t xml:space="preserve"> </w:t>
      </w:r>
      <w:r w:rsidR="009137D6">
        <w:t>kuna</w:t>
      </w:r>
      <w:r w:rsidR="00BE520D" w:rsidRPr="00115D55">
        <w:t xml:space="preserve"> te ostale tekuće obveze.</w:t>
      </w:r>
    </w:p>
    <w:p w:rsidR="009137D6" w:rsidRPr="00115D55" w:rsidRDefault="009137D6" w:rsidP="00115D55">
      <w:pPr>
        <w:numPr>
          <w:ilvl w:val="0"/>
          <w:numId w:val="2"/>
        </w:numPr>
        <w:jc w:val="both"/>
      </w:pPr>
      <w:r>
        <w:t xml:space="preserve">Ostale tekuće obveze (AOP 182) iznose 213.959 kuna, a odnose se na obveze za porez na dodanu vrijednost, obveze za uređenje voda te </w:t>
      </w:r>
      <w:r w:rsidR="00292DF6">
        <w:t>obveze za naplatu tuđih prihoda.</w:t>
      </w:r>
    </w:p>
    <w:p w:rsidR="002B7897" w:rsidRPr="00115D55" w:rsidRDefault="009137D6" w:rsidP="00115D55">
      <w:pPr>
        <w:numPr>
          <w:ilvl w:val="0"/>
          <w:numId w:val="2"/>
        </w:numPr>
        <w:jc w:val="both"/>
      </w:pPr>
      <w:r>
        <w:t xml:space="preserve">obveze za </w:t>
      </w:r>
      <w:r w:rsidR="00292DF6">
        <w:t>kredite i zajmove (AOP 200) iznose 6.682.508</w:t>
      </w:r>
      <w:r w:rsidR="00911033">
        <w:t xml:space="preserve"> kuna, a odnose</w:t>
      </w:r>
      <w:r w:rsidR="002B7897" w:rsidRPr="00115D55">
        <w:t xml:space="preserve"> se na </w:t>
      </w:r>
      <w:r w:rsidR="00292DF6">
        <w:t xml:space="preserve">obveze za </w:t>
      </w:r>
      <w:r w:rsidR="00BE520D" w:rsidRPr="00115D55">
        <w:t xml:space="preserve">dugoročni </w:t>
      </w:r>
      <w:r w:rsidR="002B7897" w:rsidRPr="00115D55">
        <w:t>kredit HPB-a</w:t>
      </w:r>
      <w:r w:rsidR="00BE520D" w:rsidRPr="00115D55">
        <w:t xml:space="preserve"> za izgradnju dječjeg vrtića</w:t>
      </w:r>
      <w:r w:rsidR="00292DF6">
        <w:t xml:space="preserve"> i jaslica u iznosu od 5.388.312 kuna,</w:t>
      </w:r>
      <w:r w:rsidR="00BE520D" w:rsidRPr="00115D55">
        <w:t xml:space="preserve"> te </w:t>
      </w:r>
      <w:r w:rsidR="00292DF6">
        <w:t>na obveze za kredite od kreditnih institucija u javnom sektoru, HBOR-a u iznosu od 1.294.196 kuna odobren za modernizaciju javne rasvjete.</w:t>
      </w:r>
    </w:p>
    <w:p w:rsidR="002B7897" w:rsidRPr="00115D55" w:rsidRDefault="002B7897" w:rsidP="00115D55">
      <w:pPr>
        <w:jc w:val="both"/>
      </w:pPr>
    </w:p>
    <w:p w:rsidR="002B7897" w:rsidRPr="00115D55" w:rsidRDefault="002B7897" w:rsidP="00115D55">
      <w:pPr>
        <w:jc w:val="both"/>
      </w:pPr>
      <w:r w:rsidRPr="00115D55">
        <w:t>V</w:t>
      </w:r>
      <w:r w:rsidR="00BE520D" w:rsidRPr="00115D55">
        <w:t xml:space="preserve">lastiti izvori </w:t>
      </w:r>
      <w:r w:rsidR="00A52740">
        <w:t xml:space="preserve"> </w:t>
      </w:r>
      <w:r w:rsidR="00911033">
        <w:t>(</w:t>
      </w:r>
      <w:r w:rsidR="00292DF6">
        <w:t>AOP 231</w:t>
      </w:r>
      <w:r w:rsidR="00A52740">
        <w:t xml:space="preserve">) u izvještajnom razdoblju </w:t>
      </w:r>
      <w:r w:rsidR="00292DF6">
        <w:t>iznose 36.892.399</w:t>
      </w:r>
      <w:r w:rsidR="00911033">
        <w:t xml:space="preserve"> kuna</w:t>
      </w:r>
      <w:r w:rsidR="00A52740">
        <w:t>.</w:t>
      </w:r>
    </w:p>
    <w:p w:rsidR="002B7897" w:rsidRDefault="00292DF6" w:rsidP="00115D55">
      <w:pPr>
        <w:jc w:val="both"/>
      </w:pPr>
      <w:r>
        <w:t>Na dan 31.12.2021</w:t>
      </w:r>
      <w:r w:rsidR="002B7897" w:rsidRPr="00115D55">
        <w:t>. godine višak pri</w:t>
      </w:r>
      <w:r w:rsidR="00BE520D" w:rsidRPr="00115D55">
        <w:t xml:space="preserve">hoda </w:t>
      </w:r>
      <w:r>
        <w:t>poslovanja iznosi 17.512.468</w:t>
      </w:r>
      <w:r w:rsidR="00911033">
        <w:t xml:space="preserve"> kn, višak primitaka</w:t>
      </w:r>
      <w:r w:rsidR="008A25A2" w:rsidRPr="00115D55">
        <w:t xml:space="preserve"> od </w:t>
      </w:r>
      <w:r w:rsidR="002B7897" w:rsidRPr="00115D55">
        <w:t>fina</w:t>
      </w:r>
      <w:r w:rsidR="00BE520D" w:rsidRPr="00115D55">
        <w:t xml:space="preserve">ncijske imovine iznosi </w:t>
      </w:r>
      <w:r>
        <w:t>6.612.508</w:t>
      </w:r>
      <w:r w:rsidR="008A25A2" w:rsidRPr="00115D55">
        <w:t xml:space="preserve"> kn, a manjak prihoda</w:t>
      </w:r>
      <w:r w:rsidR="002B7897" w:rsidRPr="00115D55">
        <w:t xml:space="preserve"> od </w:t>
      </w:r>
      <w:r w:rsidR="008A25A2" w:rsidRPr="00115D55">
        <w:t>ne</w:t>
      </w:r>
      <w:r w:rsidR="002B7897" w:rsidRPr="00115D55">
        <w:t>fi</w:t>
      </w:r>
      <w:r w:rsidR="008A25A2" w:rsidRPr="00115D55">
        <w:t>nan</w:t>
      </w:r>
      <w:r>
        <w:t>cijske imovine iznosi 24.160.373</w:t>
      </w:r>
      <w:r w:rsidR="00911033">
        <w:t xml:space="preserve"> kuna</w:t>
      </w:r>
      <w:r>
        <w:t>. Manjak prihoda poslovanja</w:t>
      </w:r>
      <w:r w:rsidR="002B7897" w:rsidRPr="00115D55">
        <w:t xml:space="preserve"> u slje</w:t>
      </w:r>
      <w:r>
        <w:t>dećem razdoblju iznosi 35.396</w:t>
      </w:r>
      <w:r w:rsidR="00911033">
        <w:t xml:space="preserve"> kuna.</w:t>
      </w:r>
    </w:p>
    <w:p w:rsidR="00F03D9C" w:rsidRDefault="00F03D9C" w:rsidP="00115D55">
      <w:pPr>
        <w:jc w:val="both"/>
      </w:pPr>
    </w:p>
    <w:p w:rsidR="002B7897" w:rsidRDefault="002B7897" w:rsidP="00115D55">
      <w:pPr>
        <w:jc w:val="both"/>
      </w:pPr>
    </w:p>
    <w:p w:rsidR="00AC2687" w:rsidRPr="00115D55" w:rsidRDefault="00AC2687" w:rsidP="00115D55">
      <w:pPr>
        <w:jc w:val="both"/>
      </w:pPr>
    </w:p>
    <w:p w:rsidR="00115D55" w:rsidRDefault="00115D55" w:rsidP="00115D55">
      <w:pPr>
        <w:pStyle w:val="Naslov"/>
        <w:keepNext/>
        <w:jc w:val="both"/>
        <w:rPr>
          <w:bCs w:val="0"/>
          <w:sz w:val="24"/>
        </w:rPr>
      </w:pPr>
      <w:r w:rsidRPr="00115D55">
        <w:rPr>
          <w:sz w:val="24"/>
        </w:rPr>
        <w:t>3.</w:t>
      </w:r>
      <w:r w:rsidRPr="00115D55">
        <w:rPr>
          <w:b w:val="0"/>
          <w:sz w:val="24"/>
        </w:rPr>
        <w:t xml:space="preserve"> </w:t>
      </w:r>
      <w:r w:rsidRPr="00115D55">
        <w:rPr>
          <w:bCs w:val="0"/>
          <w:sz w:val="24"/>
        </w:rPr>
        <w:t>Bilješka uz obrazac RAS-funkcijski</w:t>
      </w:r>
    </w:p>
    <w:p w:rsidR="00115D55" w:rsidRPr="00115D55" w:rsidRDefault="00115D55" w:rsidP="00115D55">
      <w:pPr>
        <w:jc w:val="both"/>
      </w:pPr>
      <w:r w:rsidRPr="00115D55">
        <w:t>Plan Proraču</w:t>
      </w:r>
      <w:r w:rsidR="00292DF6">
        <w:t>na Općine Murter-Kornati za 2021</w:t>
      </w:r>
      <w:r w:rsidRPr="00115D55">
        <w:t>. godinu razvrstan je po funkcijama, sukladno rashodima poslovanja i rashodima za nabavu nefinancijske imovine.</w:t>
      </w:r>
    </w:p>
    <w:p w:rsidR="00115D55" w:rsidRPr="00115D55" w:rsidRDefault="00115D55" w:rsidP="00115D55">
      <w:pPr>
        <w:jc w:val="both"/>
      </w:pPr>
      <w:r w:rsidRPr="00115D55">
        <w:t>Izvršenje rashoda poslovanja i rashoda nefinancijske imovine unutar aktivnosti i projekata, po funkcijama u pre</w:t>
      </w:r>
      <w:r w:rsidR="00292DF6">
        <w:t>thodnoj godini iznosi 20.844.692 kn , dok u 2021. godini iznosi 19.939.969</w:t>
      </w:r>
      <w:r>
        <w:t xml:space="preserve"> kuna</w:t>
      </w:r>
      <w:r w:rsidRPr="00115D55">
        <w:t xml:space="preserve">. </w:t>
      </w:r>
    </w:p>
    <w:p w:rsidR="00115D55" w:rsidRDefault="00115D55" w:rsidP="00115D55">
      <w:pPr>
        <w:jc w:val="both"/>
      </w:pPr>
      <w:r w:rsidRPr="00115D55">
        <w:t>Iznosi navedeni u Obrascu RAS-funkcij</w:t>
      </w:r>
      <w:r w:rsidR="00157656">
        <w:t>ski (AOP 137) odgovaraju razlici AOP - 407 i AOP - 235</w:t>
      </w:r>
      <w:r w:rsidRPr="00115D55">
        <w:t xml:space="preserve"> u obrascu PR-RAS.</w:t>
      </w:r>
    </w:p>
    <w:p w:rsidR="00F03D9C" w:rsidRPr="00115D55" w:rsidRDefault="00F03D9C" w:rsidP="00115D55">
      <w:pPr>
        <w:jc w:val="both"/>
      </w:pPr>
    </w:p>
    <w:p w:rsidR="00115D55" w:rsidRPr="00115D55" w:rsidRDefault="00115D55" w:rsidP="00115D55">
      <w:pPr>
        <w:jc w:val="both"/>
        <w:rPr>
          <w:b/>
          <w:bCs/>
        </w:rPr>
      </w:pPr>
    </w:p>
    <w:p w:rsidR="00661E88" w:rsidRPr="00115D55" w:rsidRDefault="00661E88" w:rsidP="00115D55">
      <w:pPr>
        <w:jc w:val="both"/>
      </w:pPr>
    </w:p>
    <w:p w:rsidR="00661E88" w:rsidRDefault="00661E88" w:rsidP="00115D55">
      <w:pPr>
        <w:jc w:val="both"/>
        <w:rPr>
          <w:b/>
        </w:rPr>
      </w:pPr>
      <w:r w:rsidRPr="00115D55">
        <w:rPr>
          <w:b/>
        </w:rPr>
        <w:lastRenderedPageBreak/>
        <w:t>4. Bilješke uz obrazac P-VRIO</w:t>
      </w:r>
    </w:p>
    <w:p w:rsidR="00157656" w:rsidRDefault="00157656" w:rsidP="00115D55">
      <w:pPr>
        <w:jc w:val="both"/>
      </w:pPr>
      <w:r w:rsidRPr="00157656">
        <w:t xml:space="preserve">Tijekom 2021. </w:t>
      </w:r>
      <w:r w:rsidR="00051ACD">
        <w:t>g</w:t>
      </w:r>
      <w:r w:rsidRPr="00157656">
        <w:t>odine</w:t>
      </w:r>
      <w:r>
        <w:t xml:space="preserve"> Općina Murter-Kornati je evidentirala promjene u vrijednosti i obujmu imovine i obveza u </w:t>
      </w:r>
      <w:r w:rsidR="00051ACD">
        <w:t>iznosu od 1.304.920</w:t>
      </w:r>
      <w:r>
        <w:t xml:space="preserve"> kune. Smanjenje u vrijednosti i obujmu imovine i obveza iznosi </w:t>
      </w:r>
      <w:r w:rsidR="00051ACD">
        <w:t xml:space="preserve">944.192 kuna, a odnosi se na </w:t>
      </w:r>
      <w:proofErr w:type="spellStart"/>
      <w:r w:rsidR="00051ACD">
        <w:t>neproizvedenu</w:t>
      </w:r>
      <w:proofErr w:type="spellEnd"/>
      <w:r w:rsidR="00051ACD">
        <w:t xml:space="preserve"> dugotrajnu imovinu u iznosu od 156.000 kuna, odnosno zemljište koje je Odlukom darovano Župi </w:t>
      </w:r>
      <w:proofErr w:type="spellStart"/>
      <w:r w:rsidR="00051ACD">
        <w:t>sv.Mihovil</w:t>
      </w:r>
      <w:proofErr w:type="spellEnd"/>
      <w:r w:rsidR="00051ACD">
        <w:t>; na proizvedenu dugotrajnu imovinu u iznosu od 24.000 kuna odnosno</w:t>
      </w:r>
      <w:r w:rsidR="00314E8C">
        <w:t xml:space="preserve"> prijenos knjiga </w:t>
      </w:r>
      <w:proofErr w:type="spellStart"/>
      <w:r w:rsidR="00314E8C">
        <w:t>Narodnj</w:t>
      </w:r>
      <w:proofErr w:type="spellEnd"/>
      <w:r w:rsidR="00314E8C">
        <w:t xml:space="preserve"> knjižnici i čitaonici</w:t>
      </w:r>
      <w:r w:rsidR="00051ACD">
        <w:t xml:space="preserve"> Murter. </w:t>
      </w:r>
      <w:r w:rsidR="00314E8C">
        <w:t xml:space="preserve">Smanjenje za prihode poslovanja iznosi 764.192 kune, a odnosi se na otpis nenaplativih i zastarjelih potraživanja po osnovi </w:t>
      </w:r>
      <w:proofErr w:type="spellStart"/>
      <w:r w:rsidR="00314E8C">
        <w:t>komunalnod</w:t>
      </w:r>
      <w:proofErr w:type="spellEnd"/>
      <w:r w:rsidR="00314E8C">
        <w:t xml:space="preserve"> doprinosa, najma prostora, turističke pristojbe, koncesijskog odobrenja te javnih površina, a sukladno odlukama nadležnih tijela Općine Murter-Kornati. </w:t>
      </w:r>
    </w:p>
    <w:p w:rsidR="008875A4" w:rsidRPr="00115D55" w:rsidRDefault="008875A4" w:rsidP="008875A4">
      <w:pPr>
        <w:jc w:val="both"/>
      </w:pPr>
      <w:r w:rsidRPr="00115D55">
        <w:t>Također je proveden otpis potraživanja za koja je u prethodnim razdobljima u cijelosti bio obavljen ispravak vrijednosti potraživanja stoga se te promjene ne vide kroz određene obrasce financijskog izvještaja. Taj otpis odnosi se na otpis potraživanja za komunalni</w:t>
      </w:r>
      <w:r>
        <w:t xml:space="preserve"> doprinos u iznosu od 76.891 kn,</w:t>
      </w:r>
      <w:r w:rsidRPr="00115D55">
        <w:t xml:space="preserve"> otpis potraživanja za </w:t>
      </w:r>
      <w:r>
        <w:t xml:space="preserve">koncesijska odobrenja u iznosu od 10.000 kuna te </w:t>
      </w:r>
      <w:r w:rsidRPr="00115D55">
        <w:t>porez za korištenje j</w:t>
      </w:r>
      <w:r>
        <w:t>avnih površina u iznosu od 5.550</w:t>
      </w:r>
      <w:r w:rsidRPr="00115D55">
        <w:t>,00 kn.</w:t>
      </w:r>
    </w:p>
    <w:p w:rsidR="00314E8C" w:rsidRDefault="00314E8C" w:rsidP="00115D55">
      <w:pPr>
        <w:jc w:val="both"/>
      </w:pPr>
      <w:r>
        <w:t xml:space="preserve">Povećanje u vrijednosti i obujmu imovine i obveza u iznosu od 360.000 kuna odnosi se na brod </w:t>
      </w:r>
      <w:r w:rsidR="008875A4">
        <w:t>RH 1 ŠB „</w:t>
      </w:r>
      <w:proofErr w:type="spellStart"/>
      <w:r w:rsidR="008875A4">
        <w:t>Lavsa</w:t>
      </w:r>
      <w:proofErr w:type="spellEnd"/>
      <w:r w:rsidR="008875A4">
        <w:t xml:space="preserve">“ </w:t>
      </w:r>
      <w:proofErr w:type="spellStart"/>
      <w:r w:rsidR="008875A4">
        <w:t>koj</w:t>
      </w:r>
      <w:proofErr w:type="spellEnd"/>
      <w:r w:rsidR="008875A4">
        <w:t xml:space="preserve"> je temeljem ugovora o darovanju dobiven od Ministarstva mora, prometa i infrastrukture</w:t>
      </w:r>
      <w:r w:rsidR="00BB23E4">
        <w:t>.</w:t>
      </w:r>
    </w:p>
    <w:p w:rsidR="000D1D73" w:rsidRDefault="000D1D73" w:rsidP="00115D55">
      <w:pPr>
        <w:ind w:firstLine="708"/>
        <w:jc w:val="both"/>
      </w:pPr>
    </w:p>
    <w:p w:rsidR="008A25A2" w:rsidRDefault="008A25A2" w:rsidP="008875A4">
      <w:pPr>
        <w:jc w:val="both"/>
      </w:pPr>
    </w:p>
    <w:p w:rsidR="00063FDD" w:rsidRPr="00115D55" w:rsidRDefault="00063FDD" w:rsidP="008875A4">
      <w:pPr>
        <w:jc w:val="both"/>
      </w:pPr>
    </w:p>
    <w:p w:rsidR="00115D55" w:rsidRPr="00115D55" w:rsidRDefault="00115D55" w:rsidP="00115D55">
      <w:pPr>
        <w:pStyle w:val="Naslov"/>
        <w:keepNext/>
        <w:jc w:val="both"/>
        <w:rPr>
          <w:bCs w:val="0"/>
          <w:sz w:val="24"/>
        </w:rPr>
      </w:pPr>
      <w:r w:rsidRPr="00115D55">
        <w:rPr>
          <w:sz w:val="24"/>
        </w:rPr>
        <w:t>5.</w:t>
      </w:r>
      <w:r w:rsidRPr="00115D55">
        <w:rPr>
          <w:b w:val="0"/>
          <w:sz w:val="24"/>
        </w:rPr>
        <w:t xml:space="preserve"> </w:t>
      </w:r>
      <w:r w:rsidRPr="00115D55">
        <w:rPr>
          <w:bCs w:val="0"/>
          <w:sz w:val="24"/>
        </w:rPr>
        <w:t xml:space="preserve">Bilješka uz obrazac </w:t>
      </w:r>
      <w:r>
        <w:rPr>
          <w:bCs w:val="0"/>
          <w:sz w:val="24"/>
        </w:rPr>
        <w:t>Obveze</w:t>
      </w:r>
    </w:p>
    <w:p w:rsidR="00115D55" w:rsidRDefault="00F03D9C" w:rsidP="00115D55">
      <w:pPr>
        <w:jc w:val="both"/>
      </w:pPr>
      <w:r>
        <w:t>Stanje obveza na kraju</w:t>
      </w:r>
      <w:r w:rsidR="00157656">
        <w:t xml:space="preserve"> izvještajnog razdoblja (AOP 038</w:t>
      </w:r>
      <w:r>
        <w:t>) iznosi</w:t>
      </w:r>
      <w:r w:rsidR="00115D55">
        <w:t xml:space="preserve"> </w:t>
      </w:r>
      <w:bookmarkStart w:id="0" w:name="_GoBack"/>
      <w:bookmarkEnd w:id="0"/>
      <w:r w:rsidR="00157656">
        <w:t>7.383.408</w:t>
      </w:r>
      <w:r w:rsidR="00115D55">
        <w:t xml:space="preserve"> kuna, </w:t>
      </w:r>
      <w:r w:rsidR="00BB23E4">
        <w:t xml:space="preserve">od kojih ukupne  dospjele obveze iznose 432.120 kn, dok nedospjele obveze za izvještajno razdoblje iznose 6.951.289 kuna. Nedospjele obveze </w:t>
      </w:r>
      <w:r w:rsidR="00115D55">
        <w:t>najvećim dijelom</w:t>
      </w:r>
      <w:r>
        <w:t xml:space="preserve"> </w:t>
      </w:r>
      <w:r w:rsidR="00BB23E4">
        <w:t xml:space="preserve">se odnose na nedospjele </w:t>
      </w:r>
      <w:r>
        <w:t>obveze po kreditu</w:t>
      </w:r>
      <w:r w:rsidR="00BB23E4">
        <w:t xml:space="preserve"> i to u iznosu od 6.682.508 kuna</w:t>
      </w:r>
      <w:r>
        <w:t>,</w:t>
      </w:r>
      <w:r w:rsidR="00BB23E4">
        <w:t xml:space="preserve"> te na obveze za plaću za 12 m</w:t>
      </w:r>
      <w:r w:rsidR="00AE0585">
        <w:t>jesec 2021.godinu.</w:t>
      </w:r>
    </w:p>
    <w:p w:rsidR="008875A4" w:rsidRDefault="008875A4" w:rsidP="00115D55">
      <w:pPr>
        <w:jc w:val="both"/>
      </w:pPr>
    </w:p>
    <w:p w:rsidR="00BB23E4" w:rsidRDefault="00BB23E4" w:rsidP="00115D55">
      <w:pPr>
        <w:jc w:val="both"/>
      </w:pPr>
    </w:p>
    <w:p w:rsidR="00BB23E4" w:rsidRDefault="00BB23E4" w:rsidP="00115D55">
      <w:pPr>
        <w:jc w:val="both"/>
      </w:pPr>
    </w:p>
    <w:p w:rsidR="00BB23E4" w:rsidRDefault="00BB23E4" w:rsidP="00115D55">
      <w:pPr>
        <w:jc w:val="both"/>
      </w:pPr>
    </w:p>
    <w:p w:rsidR="00BB23E4" w:rsidRDefault="00BB23E4" w:rsidP="00115D55">
      <w:pPr>
        <w:jc w:val="both"/>
      </w:pPr>
    </w:p>
    <w:p w:rsidR="00BB23E4" w:rsidRDefault="00BB23E4" w:rsidP="00115D55">
      <w:pPr>
        <w:jc w:val="both"/>
      </w:pPr>
    </w:p>
    <w:p w:rsidR="00BB23E4" w:rsidRDefault="00BB23E4" w:rsidP="00115D55">
      <w:pPr>
        <w:jc w:val="both"/>
      </w:pPr>
    </w:p>
    <w:p w:rsidR="00BB23E4" w:rsidRDefault="00BB23E4" w:rsidP="00115D55">
      <w:pPr>
        <w:jc w:val="both"/>
      </w:pPr>
    </w:p>
    <w:p w:rsidR="00BB23E4" w:rsidRDefault="00BB23E4" w:rsidP="00115D55">
      <w:pPr>
        <w:jc w:val="both"/>
      </w:pPr>
    </w:p>
    <w:p w:rsidR="00BB23E4" w:rsidRDefault="00BB23E4" w:rsidP="00115D55">
      <w:pPr>
        <w:jc w:val="both"/>
      </w:pPr>
    </w:p>
    <w:p w:rsidR="00BB23E4" w:rsidRDefault="00BB23E4" w:rsidP="00115D55">
      <w:pPr>
        <w:jc w:val="both"/>
      </w:pPr>
    </w:p>
    <w:p w:rsidR="00BB23E4" w:rsidRDefault="00BB23E4" w:rsidP="00115D55">
      <w:pPr>
        <w:jc w:val="both"/>
      </w:pPr>
    </w:p>
    <w:p w:rsidR="00BB23E4" w:rsidRDefault="00BB23E4" w:rsidP="00115D55">
      <w:pPr>
        <w:jc w:val="both"/>
      </w:pPr>
    </w:p>
    <w:p w:rsidR="00BB23E4" w:rsidRDefault="00BB23E4" w:rsidP="00115D55">
      <w:pPr>
        <w:jc w:val="both"/>
      </w:pPr>
    </w:p>
    <w:p w:rsidR="00BB23E4" w:rsidRDefault="00BB23E4" w:rsidP="00115D55">
      <w:pPr>
        <w:jc w:val="both"/>
      </w:pPr>
    </w:p>
    <w:p w:rsidR="00BB23E4" w:rsidRDefault="00BB23E4" w:rsidP="00115D55">
      <w:pPr>
        <w:jc w:val="both"/>
      </w:pPr>
    </w:p>
    <w:p w:rsidR="00BB23E4" w:rsidRDefault="00BB23E4" w:rsidP="00115D55">
      <w:pPr>
        <w:jc w:val="both"/>
      </w:pPr>
    </w:p>
    <w:p w:rsidR="00BB23E4" w:rsidRDefault="00BB23E4" w:rsidP="00115D55">
      <w:pPr>
        <w:jc w:val="both"/>
      </w:pPr>
    </w:p>
    <w:p w:rsidR="00BB23E4" w:rsidRDefault="00BB23E4" w:rsidP="00115D55">
      <w:pPr>
        <w:jc w:val="both"/>
      </w:pPr>
    </w:p>
    <w:p w:rsidR="00BB23E4" w:rsidRDefault="00BB23E4" w:rsidP="00115D55">
      <w:pPr>
        <w:jc w:val="both"/>
      </w:pPr>
    </w:p>
    <w:p w:rsidR="008875A4" w:rsidRDefault="008875A4" w:rsidP="00115D55">
      <w:pPr>
        <w:jc w:val="both"/>
      </w:pPr>
    </w:p>
    <w:p w:rsidR="008875A4" w:rsidRPr="008875A4" w:rsidRDefault="008875A4" w:rsidP="00115D55">
      <w:pPr>
        <w:jc w:val="both"/>
        <w:rPr>
          <w:b/>
        </w:rPr>
      </w:pPr>
      <w:r w:rsidRPr="008875A4">
        <w:rPr>
          <w:b/>
        </w:rPr>
        <w:t>IZVANBILANČNI ZAPISI</w:t>
      </w:r>
    </w:p>
    <w:p w:rsidR="00157656" w:rsidRDefault="00157656" w:rsidP="00115D55">
      <w:pPr>
        <w:jc w:val="both"/>
      </w:pPr>
    </w:p>
    <w:p w:rsidR="00063FDD" w:rsidRPr="00063FDD" w:rsidRDefault="00063FDD" w:rsidP="00115D55">
      <w:pPr>
        <w:jc w:val="both"/>
        <w:rPr>
          <w:b/>
        </w:rPr>
      </w:pPr>
      <w:r w:rsidRPr="00063FDD">
        <w:rPr>
          <w:b/>
        </w:rPr>
        <w:t xml:space="preserve">Popis ugovorenih odnosa i slično koji uz ispunjenje određenih uvjeta mogu postati </w:t>
      </w:r>
      <w:r w:rsidRPr="00063FDD">
        <w:rPr>
          <w:b/>
          <w:u w:val="single"/>
        </w:rPr>
        <w:t>imovina</w:t>
      </w:r>
    </w:p>
    <w:p w:rsidR="00157656" w:rsidRPr="00063FDD" w:rsidRDefault="00157656" w:rsidP="00F03D9C">
      <w:pPr>
        <w:rPr>
          <w:b/>
        </w:rPr>
      </w:pPr>
    </w:p>
    <w:p w:rsidR="004C4EAC" w:rsidRDefault="00157656" w:rsidP="00F03D9C">
      <w:r w:rsidRPr="00157656">
        <w:rPr>
          <w:noProof/>
        </w:rPr>
        <w:drawing>
          <wp:inline distT="0" distB="0" distL="0" distR="0">
            <wp:extent cx="9296400" cy="3581400"/>
            <wp:effectExtent l="19050" t="0" r="0" b="0"/>
            <wp:docPr id="5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288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8390" cy="3586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FDD" w:rsidRDefault="00063FDD" w:rsidP="00115D55">
      <w:pPr>
        <w:spacing w:line="276" w:lineRule="auto"/>
        <w:jc w:val="both"/>
      </w:pPr>
    </w:p>
    <w:p w:rsidR="00BB23E4" w:rsidRDefault="00BB23E4" w:rsidP="00115D55">
      <w:pPr>
        <w:spacing w:line="276" w:lineRule="auto"/>
        <w:jc w:val="both"/>
      </w:pPr>
    </w:p>
    <w:p w:rsidR="00BB23E4" w:rsidRDefault="00BB23E4" w:rsidP="00115D55">
      <w:pPr>
        <w:spacing w:line="276" w:lineRule="auto"/>
        <w:jc w:val="both"/>
      </w:pPr>
    </w:p>
    <w:p w:rsidR="00BB23E4" w:rsidRDefault="00BB23E4" w:rsidP="00115D55">
      <w:pPr>
        <w:spacing w:line="276" w:lineRule="auto"/>
        <w:jc w:val="both"/>
      </w:pPr>
    </w:p>
    <w:p w:rsidR="00BB23E4" w:rsidRDefault="00BB23E4" w:rsidP="00115D55">
      <w:pPr>
        <w:spacing w:line="276" w:lineRule="auto"/>
        <w:jc w:val="both"/>
      </w:pPr>
    </w:p>
    <w:p w:rsidR="00BB23E4" w:rsidRDefault="00BB23E4" w:rsidP="00115D55">
      <w:pPr>
        <w:spacing w:line="276" w:lineRule="auto"/>
        <w:jc w:val="both"/>
      </w:pPr>
    </w:p>
    <w:p w:rsidR="00BB23E4" w:rsidRDefault="00BB23E4" w:rsidP="00115D55">
      <w:pPr>
        <w:spacing w:line="276" w:lineRule="auto"/>
        <w:jc w:val="both"/>
      </w:pPr>
    </w:p>
    <w:p w:rsidR="00BB23E4" w:rsidRDefault="00BB23E4" w:rsidP="00115D55">
      <w:pPr>
        <w:spacing w:line="276" w:lineRule="auto"/>
        <w:jc w:val="both"/>
      </w:pPr>
    </w:p>
    <w:p w:rsidR="00BB23E4" w:rsidRDefault="00BB23E4" w:rsidP="00115D55">
      <w:pPr>
        <w:spacing w:line="276" w:lineRule="auto"/>
        <w:jc w:val="both"/>
      </w:pPr>
    </w:p>
    <w:p w:rsidR="00BB23E4" w:rsidRDefault="00BB23E4" w:rsidP="00115D55">
      <w:pPr>
        <w:spacing w:line="276" w:lineRule="auto"/>
        <w:jc w:val="both"/>
      </w:pPr>
    </w:p>
    <w:p w:rsidR="00BB23E4" w:rsidRDefault="00BB23E4" w:rsidP="00115D55">
      <w:pPr>
        <w:spacing w:line="276" w:lineRule="auto"/>
        <w:jc w:val="both"/>
      </w:pPr>
    </w:p>
    <w:p w:rsidR="00063FDD" w:rsidRPr="00063FDD" w:rsidRDefault="00063FDD" w:rsidP="00115D55">
      <w:pPr>
        <w:spacing w:line="276" w:lineRule="auto"/>
        <w:jc w:val="both"/>
      </w:pPr>
      <w:r w:rsidRPr="00063FDD">
        <w:rPr>
          <w:b/>
        </w:rPr>
        <w:t xml:space="preserve">Popis ugovorenih odnosa i slično koji uz ispunjenje određenih uvjeta mogu postati </w:t>
      </w:r>
      <w:r w:rsidRPr="00063FDD">
        <w:rPr>
          <w:b/>
          <w:u w:val="single"/>
        </w:rPr>
        <w:t>obveza</w:t>
      </w:r>
    </w:p>
    <w:p w:rsidR="008875A4" w:rsidRDefault="008875A4" w:rsidP="00115D55">
      <w:pPr>
        <w:spacing w:line="276" w:lineRule="auto"/>
        <w:jc w:val="both"/>
      </w:pPr>
    </w:p>
    <w:p w:rsidR="008875A4" w:rsidRDefault="008875A4" w:rsidP="00115D55">
      <w:pPr>
        <w:spacing w:line="276" w:lineRule="auto"/>
        <w:jc w:val="both"/>
      </w:pPr>
    </w:p>
    <w:tbl>
      <w:tblPr>
        <w:tblW w:w="12560" w:type="dxa"/>
        <w:tblInd w:w="93" w:type="dxa"/>
        <w:tblLook w:val="04A0"/>
      </w:tblPr>
      <w:tblGrid>
        <w:gridCol w:w="865"/>
        <w:gridCol w:w="1552"/>
        <w:gridCol w:w="1577"/>
        <w:gridCol w:w="1498"/>
        <w:gridCol w:w="1927"/>
        <w:gridCol w:w="1472"/>
        <w:gridCol w:w="2000"/>
        <w:gridCol w:w="1669"/>
      </w:tblGrid>
      <w:tr w:rsidR="00063FDD" w:rsidRPr="00063FDD" w:rsidTr="00063FDD">
        <w:trPr>
          <w:trHeight w:val="94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DD" w:rsidRPr="00063FDD" w:rsidRDefault="00063FDD" w:rsidP="00063FDD">
            <w:pPr>
              <w:rPr>
                <w:rFonts w:ascii="Calibri" w:hAnsi="Calibri" w:cs="Calibri"/>
                <w:color w:val="000000"/>
              </w:rPr>
            </w:pPr>
            <w:r w:rsidRPr="00063FDD">
              <w:rPr>
                <w:rFonts w:ascii="Calibri" w:hAnsi="Calibri" w:cs="Calibri"/>
                <w:color w:val="000000"/>
                <w:sz w:val="22"/>
                <w:szCs w:val="22"/>
              </w:rPr>
              <w:t>Red.br.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DD" w:rsidRPr="00063FDD" w:rsidRDefault="00063FDD" w:rsidP="00063FDD">
            <w:pPr>
              <w:jc w:val="center"/>
              <w:rPr>
                <w:rFonts w:ascii="Calibri" w:hAnsi="Calibri" w:cs="Calibri"/>
                <w:color w:val="000000"/>
              </w:rPr>
            </w:pPr>
            <w:r w:rsidRPr="00063FDD">
              <w:rPr>
                <w:rFonts w:ascii="Calibri" w:hAnsi="Calibri" w:cs="Calibri"/>
                <w:color w:val="000000"/>
                <w:sz w:val="22"/>
                <w:szCs w:val="22"/>
              </w:rPr>
              <w:t>Datum izdavanja jamstva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DD" w:rsidRPr="00063FDD" w:rsidRDefault="00063FDD" w:rsidP="00063FDD">
            <w:pPr>
              <w:jc w:val="center"/>
              <w:rPr>
                <w:rFonts w:ascii="Calibri" w:hAnsi="Calibri" w:cs="Calibri"/>
                <w:color w:val="000000"/>
              </w:rPr>
            </w:pPr>
            <w:r w:rsidRPr="00063FDD">
              <w:rPr>
                <w:rFonts w:ascii="Calibri" w:hAnsi="Calibri" w:cs="Calibri"/>
                <w:color w:val="000000"/>
                <w:sz w:val="22"/>
                <w:szCs w:val="22"/>
              </w:rPr>
              <w:t>Instrument osiguranja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DD" w:rsidRPr="00063FDD" w:rsidRDefault="00063FDD" w:rsidP="00063FDD">
            <w:pPr>
              <w:jc w:val="center"/>
              <w:rPr>
                <w:rFonts w:ascii="Calibri" w:hAnsi="Calibri" w:cs="Calibri"/>
                <w:color w:val="000000"/>
              </w:rPr>
            </w:pPr>
            <w:r w:rsidRPr="00063FDD">
              <w:rPr>
                <w:rFonts w:ascii="Calibri" w:hAnsi="Calibri" w:cs="Calibri"/>
                <w:color w:val="000000"/>
                <w:sz w:val="22"/>
                <w:szCs w:val="22"/>
              </w:rPr>
              <w:t>Iznos danog jamstva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DD" w:rsidRPr="00063FDD" w:rsidRDefault="00063FDD" w:rsidP="00063FDD">
            <w:pPr>
              <w:jc w:val="center"/>
              <w:rPr>
                <w:rFonts w:ascii="Calibri" w:hAnsi="Calibri" w:cs="Calibri"/>
                <w:color w:val="000000"/>
              </w:rPr>
            </w:pPr>
            <w:r w:rsidRPr="00063FDD">
              <w:rPr>
                <w:rFonts w:ascii="Calibri" w:hAnsi="Calibri" w:cs="Calibri"/>
                <w:color w:val="000000"/>
                <w:sz w:val="22"/>
                <w:szCs w:val="22"/>
              </w:rPr>
              <w:t>Primatelj jamstva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DD" w:rsidRPr="00063FDD" w:rsidRDefault="00063FDD" w:rsidP="00063FDD">
            <w:pPr>
              <w:jc w:val="center"/>
              <w:rPr>
                <w:rFonts w:ascii="Calibri" w:hAnsi="Calibri" w:cs="Calibri"/>
                <w:color w:val="000000"/>
              </w:rPr>
            </w:pPr>
            <w:r w:rsidRPr="00063FDD">
              <w:rPr>
                <w:rFonts w:ascii="Calibri" w:hAnsi="Calibri" w:cs="Calibri"/>
                <w:color w:val="000000"/>
                <w:sz w:val="22"/>
                <w:szCs w:val="22"/>
              </w:rPr>
              <w:t>Namjena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DD" w:rsidRPr="00063FDD" w:rsidRDefault="00063FDD" w:rsidP="00063FDD">
            <w:pPr>
              <w:jc w:val="center"/>
              <w:rPr>
                <w:rFonts w:ascii="Calibri" w:hAnsi="Calibri" w:cs="Calibri"/>
                <w:color w:val="000000"/>
              </w:rPr>
            </w:pPr>
            <w:r w:rsidRPr="00063FDD">
              <w:rPr>
                <w:rFonts w:ascii="Calibri" w:hAnsi="Calibri" w:cs="Calibri"/>
                <w:color w:val="000000"/>
                <w:sz w:val="22"/>
                <w:szCs w:val="22"/>
              </w:rPr>
              <w:t>Dokument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DD" w:rsidRPr="00063FDD" w:rsidRDefault="00063FDD" w:rsidP="00063FDD">
            <w:pPr>
              <w:jc w:val="center"/>
              <w:rPr>
                <w:rFonts w:ascii="Calibri" w:hAnsi="Calibri" w:cs="Calibri"/>
                <w:color w:val="000000"/>
              </w:rPr>
            </w:pPr>
            <w:r w:rsidRPr="00063FDD">
              <w:rPr>
                <w:rFonts w:ascii="Calibri" w:hAnsi="Calibri" w:cs="Calibri"/>
                <w:color w:val="000000"/>
                <w:sz w:val="22"/>
                <w:szCs w:val="22"/>
              </w:rPr>
              <w:t>Rok važenja</w:t>
            </w:r>
          </w:p>
        </w:tc>
      </w:tr>
      <w:tr w:rsidR="00063FDD" w:rsidRPr="00063FDD" w:rsidTr="00063FDD">
        <w:trPr>
          <w:trHeight w:val="220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FDD" w:rsidRPr="00063FDD" w:rsidRDefault="00063FDD" w:rsidP="00063FDD">
            <w:pPr>
              <w:jc w:val="center"/>
              <w:rPr>
                <w:rFonts w:ascii="Calibri" w:hAnsi="Calibri" w:cs="Calibri"/>
                <w:color w:val="000000"/>
              </w:rPr>
            </w:pPr>
            <w:r w:rsidRPr="00063FDD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DD" w:rsidRPr="00063FDD" w:rsidRDefault="00063FDD" w:rsidP="00063FDD">
            <w:pPr>
              <w:jc w:val="center"/>
              <w:rPr>
                <w:rFonts w:ascii="Calibri" w:hAnsi="Calibri" w:cs="Calibri"/>
                <w:color w:val="000000"/>
              </w:rPr>
            </w:pPr>
            <w:r w:rsidRPr="00063FDD">
              <w:rPr>
                <w:rFonts w:ascii="Calibri" w:hAnsi="Calibri" w:cs="Calibri"/>
                <w:color w:val="000000"/>
                <w:sz w:val="22"/>
                <w:szCs w:val="22"/>
              </w:rPr>
              <w:t>10.07.2019.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DD" w:rsidRPr="00063FDD" w:rsidRDefault="00063FDD" w:rsidP="00063FDD">
            <w:pPr>
              <w:jc w:val="center"/>
              <w:rPr>
                <w:rFonts w:ascii="Calibri" w:hAnsi="Calibri" w:cs="Calibri"/>
                <w:color w:val="000000"/>
              </w:rPr>
            </w:pPr>
            <w:r w:rsidRPr="00063FDD">
              <w:rPr>
                <w:rFonts w:ascii="Calibri" w:hAnsi="Calibri" w:cs="Calibri"/>
                <w:color w:val="000000"/>
                <w:sz w:val="22"/>
                <w:szCs w:val="22"/>
              </w:rPr>
              <w:t>Bjanko zadužnica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DD" w:rsidRPr="00063FDD" w:rsidRDefault="00063FDD" w:rsidP="00063FDD">
            <w:pPr>
              <w:jc w:val="center"/>
              <w:rPr>
                <w:rFonts w:ascii="Calibri" w:hAnsi="Calibri" w:cs="Calibri"/>
                <w:color w:val="000000"/>
              </w:rPr>
            </w:pPr>
            <w:r w:rsidRPr="00063FDD">
              <w:rPr>
                <w:rFonts w:ascii="Calibri" w:hAnsi="Calibri" w:cs="Calibri"/>
                <w:color w:val="000000"/>
                <w:sz w:val="22"/>
                <w:szCs w:val="22"/>
              </w:rPr>
              <w:t>100.000,00 kuna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DD" w:rsidRPr="00063FDD" w:rsidRDefault="00063FDD" w:rsidP="00063FDD">
            <w:pPr>
              <w:jc w:val="center"/>
              <w:rPr>
                <w:rFonts w:ascii="Calibri" w:hAnsi="Calibri" w:cs="Calibri"/>
                <w:color w:val="000000"/>
              </w:rPr>
            </w:pPr>
            <w:r w:rsidRPr="00063F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HRVATSKA POŠTANSKA BANKA </w:t>
            </w:r>
            <w:proofErr w:type="spellStart"/>
            <w:r w:rsidRPr="00063FDD">
              <w:rPr>
                <w:rFonts w:ascii="Calibri" w:hAnsi="Calibri" w:cs="Calibri"/>
                <w:color w:val="000000"/>
                <w:sz w:val="22"/>
                <w:szCs w:val="22"/>
              </w:rPr>
              <w:t>d.d</w:t>
            </w:r>
            <w:proofErr w:type="spellEnd"/>
            <w:r w:rsidRPr="00063FDD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DD" w:rsidRPr="00063FDD" w:rsidRDefault="00063FDD" w:rsidP="00063FDD">
            <w:pPr>
              <w:jc w:val="center"/>
              <w:rPr>
                <w:rFonts w:ascii="Calibri" w:hAnsi="Calibri" w:cs="Calibri"/>
                <w:color w:val="000000"/>
              </w:rPr>
            </w:pPr>
            <w:r w:rsidRPr="00063FDD">
              <w:rPr>
                <w:rFonts w:ascii="Calibri" w:hAnsi="Calibri" w:cs="Calibri"/>
                <w:color w:val="000000"/>
                <w:sz w:val="22"/>
                <w:szCs w:val="22"/>
              </w:rPr>
              <w:t>Prekoračenje po poslovnom računu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DD" w:rsidRPr="00063FDD" w:rsidRDefault="00063FDD" w:rsidP="00063FDD">
            <w:pPr>
              <w:jc w:val="center"/>
              <w:rPr>
                <w:rFonts w:ascii="Calibri" w:hAnsi="Calibri" w:cs="Calibri"/>
                <w:color w:val="000000"/>
              </w:rPr>
            </w:pPr>
            <w:r w:rsidRPr="00063FDD">
              <w:rPr>
                <w:rFonts w:ascii="Calibri" w:hAnsi="Calibri" w:cs="Calibri"/>
                <w:color w:val="000000"/>
                <w:sz w:val="22"/>
                <w:szCs w:val="22"/>
              </w:rPr>
              <w:t>Ugovor o dopuštenom prekoračenju po poslovnom računu broj 44/2019-DPVPJS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DD" w:rsidRPr="00063FDD" w:rsidRDefault="00063FDD" w:rsidP="00063FDD">
            <w:pPr>
              <w:jc w:val="center"/>
              <w:rPr>
                <w:rFonts w:ascii="Calibri" w:hAnsi="Calibri" w:cs="Calibri"/>
                <w:color w:val="000000"/>
              </w:rPr>
            </w:pPr>
            <w:r w:rsidRPr="00063FDD">
              <w:rPr>
                <w:rFonts w:ascii="Calibri" w:hAnsi="Calibri" w:cs="Calibri"/>
                <w:color w:val="000000"/>
                <w:sz w:val="22"/>
                <w:szCs w:val="22"/>
              </w:rPr>
              <w:t>17.06.2020.g.</w:t>
            </w:r>
          </w:p>
        </w:tc>
      </w:tr>
      <w:tr w:rsidR="00063FDD" w:rsidRPr="00063FDD" w:rsidTr="00063FDD">
        <w:trPr>
          <w:trHeight w:val="204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FDD" w:rsidRPr="00063FDD" w:rsidRDefault="00063FDD" w:rsidP="00063FDD">
            <w:pPr>
              <w:jc w:val="center"/>
              <w:rPr>
                <w:rFonts w:ascii="Calibri" w:hAnsi="Calibri" w:cs="Calibri"/>
                <w:color w:val="000000"/>
              </w:rPr>
            </w:pPr>
            <w:r w:rsidRPr="00063FDD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DD" w:rsidRPr="00063FDD" w:rsidRDefault="00063FDD" w:rsidP="00063FDD">
            <w:pPr>
              <w:jc w:val="center"/>
              <w:rPr>
                <w:rFonts w:ascii="Calibri" w:hAnsi="Calibri" w:cs="Calibri"/>
                <w:color w:val="000000"/>
              </w:rPr>
            </w:pPr>
            <w:r w:rsidRPr="00063FDD">
              <w:rPr>
                <w:rFonts w:ascii="Calibri" w:hAnsi="Calibri" w:cs="Calibri"/>
                <w:color w:val="000000"/>
                <w:sz w:val="22"/>
                <w:szCs w:val="22"/>
              </w:rPr>
              <w:t>10.07.2019.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DD" w:rsidRPr="00063FDD" w:rsidRDefault="00063FDD" w:rsidP="00063FDD">
            <w:pPr>
              <w:jc w:val="center"/>
              <w:rPr>
                <w:rFonts w:ascii="Calibri" w:hAnsi="Calibri" w:cs="Calibri"/>
                <w:color w:val="000000"/>
              </w:rPr>
            </w:pPr>
            <w:r w:rsidRPr="00063FDD">
              <w:rPr>
                <w:rFonts w:ascii="Calibri" w:hAnsi="Calibri" w:cs="Calibri"/>
                <w:color w:val="000000"/>
                <w:sz w:val="22"/>
                <w:szCs w:val="22"/>
              </w:rPr>
              <w:t>Zadužnica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DD" w:rsidRPr="00063FDD" w:rsidRDefault="00063FDD" w:rsidP="00063FDD">
            <w:pPr>
              <w:jc w:val="center"/>
              <w:rPr>
                <w:rFonts w:ascii="Calibri" w:hAnsi="Calibri" w:cs="Calibri"/>
                <w:color w:val="000000"/>
              </w:rPr>
            </w:pPr>
            <w:r w:rsidRPr="00063FDD">
              <w:rPr>
                <w:rFonts w:ascii="Calibri" w:hAnsi="Calibri" w:cs="Calibri"/>
                <w:color w:val="000000"/>
                <w:sz w:val="22"/>
                <w:szCs w:val="22"/>
              </w:rPr>
              <w:t>1.000.000,00 kuna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DD" w:rsidRPr="00063FDD" w:rsidRDefault="00063FDD" w:rsidP="00063FDD">
            <w:pPr>
              <w:jc w:val="center"/>
              <w:rPr>
                <w:rFonts w:ascii="Calibri" w:hAnsi="Calibri" w:cs="Calibri"/>
                <w:color w:val="000000"/>
              </w:rPr>
            </w:pPr>
            <w:r w:rsidRPr="00063F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HRVATSKA POŠTANSKA BANKA </w:t>
            </w:r>
            <w:proofErr w:type="spellStart"/>
            <w:r w:rsidRPr="00063FDD">
              <w:rPr>
                <w:rFonts w:ascii="Calibri" w:hAnsi="Calibri" w:cs="Calibri"/>
                <w:color w:val="000000"/>
                <w:sz w:val="22"/>
                <w:szCs w:val="22"/>
              </w:rPr>
              <w:t>d.d</w:t>
            </w:r>
            <w:proofErr w:type="spellEnd"/>
            <w:r w:rsidRPr="00063FDD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DD" w:rsidRPr="00063FDD" w:rsidRDefault="00063FDD" w:rsidP="00063FDD">
            <w:pPr>
              <w:jc w:val="center"/>
              <w:rPr>
                <w:rFonts w:ascii="Calibri" w:hAnsi="Calibri" w:cs="Calibri"/>
                <w:color w:val="000000"/>
              </w:rPr>
            </w:pPr>
            <w:r w:rsidRPr="00063FDD">
              <w:rPr>
                <w:rFonts w:ascii="Calibri" w:hAnsi="Calibri" w:cs="Calibri"/>
                <w:color w:val="000000"/>
                <w:sz w:val="22"/>
                <w:szCs w:val="22"/>
              </w:rPr>
              <w:t>Prekoračenje po poslovnom računu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DD" w:rsidRPr="00063FDD" w:rsidRDefault="00063FDD" w:rsidP="00063FDD">
            <w:pPr>
              <w:jc w:val="center"/>
              <w:rPr>
                <w:rFonts w:ascii="Calibri" w:hAnsi="Calibri" w:cs="Calibri"/>
                <w:color w:val="000000"/>
              </w:rPr>
            </w:pPr>
            <w:r w:rsidRPr="00063FDD">
              <w:rPr>
                <w:rFonts w:ascii="Calibri" w:hAnsi="Calibri" w:cs="Calibri"/>
                <w:color w:val="000000"/>
                <w:sz w:val="22"/>
                <w:szCs w:val="22"/>
              </w:rPr>
              <w:t>Ugovor o dopuštenom prekoračenju po poslovnom računu broj 44/2019-DPVPJS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DD" w:rsidRPr="00063FDD" w:rsidRDefault="00063FDD" w:rsidP="00063FDD">
            <w:pPr>
              <w:jc w:val="center"/>
              <w:rPr>
                <w:rFonts w:ascii="Calibri" w:hAnsi="Calibri" w:cs="Calibri"/>
                <w:color w:val="000000"/>
              </w:rPr>
            </w:pPr>
            <w:r w:rsidRPr="00063FDD">
              <w:rPr>
                <w:rFonts w:ascii="Calibri" w:hAnsi="Calibri" w:cs="Calibri"/>
                <w:color w:val="000000"/>
                <w:sz w:val="22"/>
                <w:szCs w:val="22"/>
              </w:rPr>
              <w:t>17.06.2020.g.</w:t>
            </w:r>
          </w:p>
        </w:tc>
      </w:tr>
      <w:tr w:rsidR="00063FDD" w:rsidRPr="00063FDD" w:rsidTr="00063FDD">
        <w:trPr>
          <w:trHeight w:val="204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FDD" w:rsidRPr="00063FDD" w:rsidRDefault="00063FDD" w:rsidP="00063FDD">
            <w:pPr>
              <w:jc w:val="center"/>
              <w:rPr>
                <w:rFonts w:ascii="Calibri" w:hAnsi="Calibri" w:cs="Calibri"/>
                <w:color w:val="000000"/>
              </w:rPr>
            </w:pPr>
            <w:r w:rsidRPr="00063FDD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DD" w:rsidRPr="00063FDD" w:rsidRDefault="00063FDD" w:rsidP="00063FDD">
            <w:pPr>
              <w:jc w:val="center"/>
              <w:rPr>
                <w:rFonts w:ascii="Calibri" w:hAnsi="Calibri" w:cs="Calibri"/>
                <w:color w:val="000000"/>
              </w:rPr>
            </w:pPr>
            <w:r w:rsidRPr="00063FDD">
              <w:rPr>
                <w:rFonts w:ascii="Calibri" w:hAnsi="Calibri" w:cs="Calibri"/>
                <w:color w:val="000000"/>
                <w:sz w:val="22"/>
                <w:szCs w:val="22"/>
              </w:rPr>
              <w:t>5.11.2019.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DD" w:rsidRPr="00063FDD" w:rsidRDefault="00063FDD" w:rsidP="00063FDD">
            <w:pPr>
              <w:jc w:val="center"/>
              <w:rPr>
                <w:rFonts w:ascii="Calibri" w:hAnsi="Calibri" w:cs="Calibri"/>
                <w:color w:val="000000"/>
              </w:rPr>
            </w:pPr>
            <w:r w:rsidRPr="00063FDD">
              <w:rPr>
                <w:rFonts w:ascii="Calibri" w:hAnsi="Calibri" w:cs="Calibri"/>
                <w:color w:val="000000"/>
                <w:sz w:val="22"/>
                <w:szCs w:val="22"/>
              </w:rPr>
              <w:t>Bjanko zadužnica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DD" w:rsidRPr="00063FDD" w:rsidRDefault="00063FDD" w:rsidP="00063FDD">
            <w:pPr>
              <w:jc w:val="center"/>
              <w:rPr>
                <w:rFonts w:ascii="Calibri" w:hAnsi="Calibri" w:cs="Calibri"/>
                <w:color w:val="000000"/>
              </w:rPr>
            </w:pPr>
            <w:r w:rsidRPr="00063FDD">
              <w:rPr>
                <w:rFonts w:ascii="Calibri" w:hAnsi="Calibri" w:cs="Calibri"/>
                <w:color w:val="000000"/>
                <w:sz w:val="22"/>
                <w:szCs w:val="22"/>
              </w:rPr>
              <w:t>150.000,00 kuna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DD" w:rsidRPr="00063FDD" w:rsidRDefault="00063FDD" w:rsidP="00063FDD">
            <w:pPr>
              <w:jc w:val="center"/>
              <w:rPr>
                <w:rFonts w:ascii="Calibri" w:hAnsi="Calibri" w:cs="Calibri"/>
                <w:color w:val="000000"/>
              </w:rPr>
            </w:pPr>
            <w:r w:rsidRPr="00063F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ERSTE &amp; STEIERMARKISCHE BANK </w:t>
            </w:r>
            <w:proofErr w:type="spellStart"/>
            <w:r w:rsidRPr="00063FDD">
              <w:rPr>
                <w:rFonts w:ascii="Calibri" w:hAnsi="Calibri" w:cs="Calibri"/>
                <w:color w:val="000000"/>
                <w:sz w:val="22"/>
                <w:szCs w:val="22"/>
              </w:rPr>
              <w:t>d.d</w:t>
            </w:r>
            <w:proofErr w:type="spellEnd"/>
            <w:r w:rsidRPr="00063FDD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DD" w:rsidRPr="00063FDD" w:rsidRDefault="00063FDD" w:rsidP="00063FDD">
            <w:pPr>
              <w:jc w:val="center"/>
              <w:rPr>
                <w:rFonts w:ascii="Calibri" w:hAnsi="Calibri" w:cs="Calibri"/>
                <w:color w:val="000000"/>
              </w:rPr>
            </w:pPr>
            <w:r w:rsidRPr="00063FDD">
              <w:rPr>
                <w:rFonts w:ascii="Calibri" w:hAnsi="Calibri" w:cs="Calibri"/>
                <w:color w:val="000000"/>
                <w:sz w:val="22"/>
                <w:szCs w:val="22"/>
              </w:rPr>
              <w:t>osiguranje kredita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DD" w:rsidRPr="00063FDD" w:rsidRDefault="00063FDD" w:rsidP="00063FDD">
            <w:pPr>
              <w:jc w:val="center"/>
              <w:rPr>
                <w:rFonts w:ascii="Calibri" w:hAnsi="Calibri" w:cs="Calibri"/>
                <w:color w:val="000000"/>
              </w:rPr>
            </w:pPr>
            <w:r w:rsidRPr="00063FDD">
              <w:rPr>
                <w:rFonts w:ascii="Calibri" w:hAnsi="Calibri" w:cs="Calibri"/>
                <w:color w:val="000000"/>
                <w:sz w:val="22"/>
                <w:szCs w:val="22"/>
              </w:rPr>
              <w:t>Ugovor o kreditu broj 5302064920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DD" w:rsidRPr="00063FDD" w:rsidRDefault="00063FDD" w:rsidP="00063FDD">
            <w:pPr>
              <w:jc w:val="center"/>
              <w:rPr>
                <w:rFonts w:ascii="Calibri" w:hAnsi="Calibri" w:cs="Calibri"/>
                <w:color w:val="000000"/>
              </w:rPr>
            </w:pPr>
            <w:r w:rsidRPr="00063FDD">
              <w:rPr>
                <w:rFonts w:ascii="Calibri" w:hAnsi="Calibri" w:cs="Calibri"/>
                <w:color w:val="000000"/>
                <w:sz w:val="22"/>
                <w:szCs w:val="22"/>
              </w:rPr>
              <w:t>5.11.2021.g.</w:t>
            </w:r>
          </w:p>
        </w:tc>
      </w:tr>
      <w:tr w:rsidR="00063FDD" w:rsidRPr="00063FDD" w:rsidTr="00063FDD">
        <w:trPr>
          <w:trHeight w:val="204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FDD" w:rsidRPr="00063FDD" w:rsidRDefault="00063FDD" w:rsidP="00063FDD">
            <w:pPr>
              <w:jc w:val="center"/>
              <w:rPr>
                <w:rFonts w:ascii="Calibri" w:hAnsi="Calibri" w:cs="Calibri"/>
                <w:color w:val="000000"/>
              </w:rPr>
            </w:pPr>
            <w:r w:rsidRPr="00063FDD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DD" w:rsidRPr="00063FDD" w:rsidRDefault="00063FDD" w:rsidP="00063FDD">
            <w:pPr>
              <w:jc w:val="center"/>
              <w:rPr>
                <w:rFonts w:ascii="Calibri" w:hAnsi="Calibri" w:cs="Calibri"/>
                <w:color w:val="000000"/>
              </w:rPr>
            </w:pPr>
            <w:r w:rsidRPr="00063FDD">
              <w:rPr>
                <w:rFonts w:ascii="Calibri" w:hAnsi="Calibri" w:cs="Calibri"/>
                <w:color w:val="000000"/>
                <w:sz w:val="22"/>
                <w:szCs w:val="22"/>
              </w:rPr>
              <w:t>10.03.2020.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DD" w:rsidRPr="00063FDD" w:rsidRDefault="00063FDD" w:rsidP="00063FDD">
            <w:pPr>
              <w:jc w:val="center"/>
              <w:rPr>
                <w:rFonts w:ascii="Calibri" w:hAnsi="Calibri" w:cs="Calibri"/>
                <w:color w:val="000000"/>
              </w:rPr>
            </w:pPr>
            <w:r w:rsidRPr="00063FDD">
              <w:rPr>
                <w:rFonts w:ascii="Calibri" w:hAnsi="Calibri" w:cs="Calibri"/>
                <w:color w:val="000000"/>
                <w:sz w:val="22"/>
                <w:szCs w:val="22"/>
              </w:rPr>
              <w:t>Zadužnica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DD" w:rsidRPr="00063FDD" w:rsidRDefault="00063FDD" w:rsidP="00063FDD">
            <w:pPr>
              <w:jc w:val="center"/>
              <w:rPr>
                <w:rFonts w:ascii="Calibri" w:hAnsi="Calibri" w:cs="Calibri"/>
                <w:color w:val="000000"/>
              </w:rPr>
            </w:pPr>
            <w:r w:rsidRPr="00063FDD">
              <w:rPr>
                <w:rFonts w:ascii="Calibri" w:hAnsi="Calibri" w:cs="Calibri"/>
                <w:color w:val="000000"/>
                <w:sz w:val="22"/>
                <w:szCs w:val="22"/>
              </w:rPr>
              <w:t>1.500.000,00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DD" w:rsidRPr="00063FDD" w:rsidRDefault="00063FDD" w:rsidP="00063FDD">
            <w:pPr>
              <w:jc w:val="center"/>
              <w:rPr>
                <w:rFonts w:ascii="Calibri" w:hAnsi="Calibri" w:cs="Calibri"/>
                <w:color w:val="000000"/>
              </w:rPr>
            </w:pPr>
            <w:r w:rsidRPr="00063FDD">
              <w:rPr>
                <w:rFonts w:ascii="Calibri" w:hAnsi="Calibri" w:cs="Calibri"/>
                <w:color w:val="000000"/>
                <w:sz w:val="22"/>
                <w:szCs w:val="22"/>
              </w:rPr>
              <w:t>Ministarstvo regionalnog razvoja i fondova EU / HBOR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DD" w:rsidRPr="00063FDD" w:rsidRDefault="00063FDD" w:rsidP="00063FDD">
            <w:pPr>
              <w:jc w:val="center"/>
              <w:rPr>
                <w:rFonts w:ascii="Calibri" w:hAnsi="Calibri" w:cs="Calibri"/>
                <w:color w:val="000000"/>
              </w:rPr>
            </w:pPr>
            <w:r w:rsidRPr="00063FDD">
              <w:rPr>
                <w:rFonts w:ascii="Calibri" w:hAnsi="Calibri" w:cs="Calibri"/>
                <w:color w:val="000000"/>
                <w:sz w:val="22"/>
                <w:szCs w:val="22"/>
              </w:rPr>
              <w:t>osiguranje kredita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DD" w:rsidRPr="00063FDD" w:rsidRDefault="00063FDD" w:rsidP="00063FDD">
            <w:pPr>
              <w:jc w:val="center"/>
              <w:rPr>
                <w:rFonts w:ascii="Calibri" w:hAnsi="Calibri" w:cs="Calibri"/>
                <w:color w:val="000000"/>
              </w:rPr>
            </w:pPr>
            <w:r w:rsidRPr="00063FDD">
              <w:rPr>
                <w:rFonts w:ascii="Calibri" w:hAnsi="Calibri" w:cs="Calibri"/>
                <w:color w:val="000000"/>
                <w:sz w:val="22"/>
                <w:szCs w:val="22"/>
              </w:rPr>
              <w:t>Ugovor o kreditu broj: ESJR-20-1100747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DD" w:rsidRPr="00063FDD" w:rsidRDefault="00063FDD" w:rsidP="00063FDD">
            <w:pPr>
              <w:jc w:val="center"/>
              <w:rPr>
                <w:rFonts w:ascii="Calibri" w:hAnsi="Calibri" w:cs="Calibri"/>
                <w:color w:val="000000"/>
              </w:rPr>
            </w:pPr>
            <w:r w:rsidRPr="00063FDD">
              <w:rPr>
                <w:rFonts w:ascii="Calibri" w:hAnsi="Calibri" w:cs="Calibri"/>
                <w:color w:val="000000"/>
                <w:sz w:val="22"/>
                <w:szCs w:val="22"/>
              </w:rPr>
              <w:t>30.04.2028.g.</w:t>
            </w:r>
          </w:p>
        </w:tc>
      </w:tr>
      <w:tr w:rsidR="00063FDD" w:rsidRPr="00063FDD" w:rsidTr="00063FDD">
        <w:trPr>
          <w:trHeight w:val="115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FDD" w:rsidRPr="00063FDD" w:rsidRDefault="00063FDD" w:rsidP="00063FDD">
            <w:pPr>
              <w:jc w:val="center"/>
              <w:rPr>
                <w:rFonts w:ascii="Calibri" w:hAnsi="Calibri" w:cs="Calibri"/>
                <w:color w:val="000000"/>
              </w:rPr>
            </w:pPr>
            <w:r w:rsidRPr="00063FDD"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DD" w:rsidRPr="00063FDD" w:rsidRDefault="00063FDD" w:rsidP="00063FDD">
            <w:pPr>
              <w:jc w:val="center"/>
              <w:rPr>
                <w:rFonts w:ascii="Calibri" w:hAnsi="Calibri" w:cs="Calibri"/>
                <w:color w:val="000000"/>
              </w:rPr>
            </w:pPr>
            <w:r w:rsidRPr="00063FDD">
              <w:rPr>
                <w:rFonts w:ascii="Calibri" w:hAnsi="Calibri" w:cs="Calibri"/>
                <w:color w:val="000000"/>
                <w:sz w:val="22"/>
                <w:szCs w:val="22"/>
              </w:rPr>
              <w:t>29.05.2020.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DD" w:rsidRPr="00063FDD" w:rsidRDefault="00063FDD" w:rsidP="00063FDD">
            <w:pPr>
              <w:jc w:val="center"/>
              <w:rPr>
                <w:rFonts w:ascii="Calibri" w:hAnsi="Calibri" w:cs="Calibri"/>
                <w:color w:val="000000"/>
              </w:rPr>
            </w:pPr>
            <w:r w:rsidRPr="00063FDD">
              <w:rPr>
                <w:rFonts w:ascii="Calibri" w:hAnsi="Calibri" w:cs="Calibri"/>
                <w:color w:val="000000"/>
                <w:sz w:val="22"/>
                <w:szCs w:val="22"/>
              </w:rPr>
              <w:t>Bjanko zadužnica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DD" w:rsidRPr="00063FDD" w:rsidRDefault="00063FDD" w:rsidP="00063FDD">
            <w:pPr>
              <w:jc w:val="center"/>
              <w:rPr>
                <w:rFonts w:ascii="Calibri" w:hAnsi="Calibri" w:cs="Calibri"/>
                <w:color w:val="000000"/>
              </w:rPr>
            </w:pPr>
            <w:r w:rsidRPr="00063FDD">
              <w:rPr>
                <w:rFonts w:ascii="Calibri" w:hAnsi="Calibri" w:cs="Calibri"/>
                <w:color w:val="000000"/>
                <w:sz w:val="22"/>
                <w:szCs w:val="22"/>
              </w:rPr>
              <w:t>1.000.000,00 kuna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DD" w:rsidRPr="00063FDD" w:rsidRDefault="00063FDD" w:rsidP="00063FDD">
            <w:pPr>
              <w:jc w:val="center"/>
              <w:rPr>
                <w:rFonts w:ascii="Calibri" w:hAnsi="Calibri" w:cs="Calibri"/>
                <w:color w:val="000000"/>
              </w:rPr>
            </w:pPr>
            <w:r w:rsidRPr="00063F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HRVATSKA POŠTANSKA BANKA </w:t>
            </w:r>
            <w:proofErr w:type="spellStart"/>
            <w:r w:rsidRPr="00063FDD">
              <w:rPr>
                <w:rFonts w:ascii="Calibri" w:hAnsi="Calibri" w:cs="Calibri"/>
                <w:color w:val="000000"/>
                <w:sz w:val="22"/>
                <w:szCs w:val="22"/>
              </w:rPr>
              <w:t>d.d</w:t>
            </w:r>
            <w:proofErr w:type="spellEnd"/>
            <w:r w:rsidRPr="00063FDD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DD" w:rsidRPr="00063FDD" w:rsidRDefault="00063FDD" w:rsidP="00063FDD">
            <w:pPr>
              <w:jc w:val="center"/>
              <w:rPr>
                <w:rFonts w:ascii="Calibri" w:hAnsi="Calibri" w:cs="Calibri"/>
                <w:color w:val="000000"/>
              </w:rPr>
            </w:pPr>
            <w:r w:rsidRPr="00063FDD">
              <w:rPr>
                <w:rFonts w:ascii="Calibri" w:hAnsi="Calibri" w:cs="Calibri"/>
                <w:color w:val="000000"/>
                <w:sz w:val="22"/>
                <w:szCs w:val="22"/>
              </w:rPr>
              <w:t>osiguranje kredita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DD" w:rsidRPr="00063FDD" w:rsidRDefault="00063FDD" w:rsidP="00063FDD">
            <w:pPr>
              <w:jc w:val="center"/>
              <w:rPr>
                <w:rFonts w:ascii="Calibri" w:hAnsi="Calibri" w:cs="Calibri"/>
                <w:color w:val="000000"/>
              </w:rPr>
            </w:pPr>
            <w:r w:rsidRPr="00063FDD">
              <w:rPr>
                <w:rFonts w:ascii="Calibri" w:hAnsi="Calibri" w:cs="Calibri"/>
                <w:color w:val="000000"/>
                <w:sz w:val="22"/>
                <w:szCs w:val="22"/>
              </w:rPr>
              <w:t>Ugovor o dugoročnom kreditu broj 57/2020-DPVPJS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DD" w:rsidRPr="00063FDD" w:rsidRDefault="00063FDD" w:rsidP="00063FDD">
            <w:pPr>
              <w:jc w:val="center"/>
              <w:rPr>
                <w:rFonts w:ascii="Calibri" w:hAnsi="Calibri" w:cs="Calibri"/>
                <w:color w:val="000000"/>
              </w:rPr>
            </w:pPr>
            <w:r w:rsidRPr="00063FDD">
              <w:rPr>
                <w:rFonts w:ascii="Calibri" w:hAnsi="Calibri" w:cs="Calibri"/>
                <w:color w:val="000000"/>
                <w:sz w:val="22"/>
                <w:szCs w:val="22"/>
              </w:rPr>
              <w:t>04.06.2020.g.</w:t>
            </w:r>
          </w:p>
        </w:tc>
      </w:tr>
      <w:tr w:rsidR="00063FDD" w:rsidRPr="00063FDD" w:rsidTr="00063FDD">
        <w:trPr>
          <w:trHeight w:val="135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FDD" w:rsidRPr="00063FDD" w:rsidRDefault="00063FDD" w:rsidP="00063FDD">
            <w:pPr>
              <w:jc w:val="center"/>
              <w:rPr>
                <w:rFonts w:ascii="Calibri" w:hAnsi="Calibri" w:cs="Calibri"/>
                <w:color w:val="000000"/>
              </w:rPr>
            </w:pPr>
            <w:r w:rsidRPr="00063FDD"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DD" w:rsidRPr="00063FDD" w:rsidRDefault="00063FDD" w:rsidP="00063FDD">
            <w:pPr>
              <w:jc w:val="center"/>
              <w:rPr>
                <w:rFonts w:ascii="Calibri" w:hAnsi="Calibri" w:cs="Calibri"/>
                <w:color w:val="000000"/>
              </w:rPr>
            </w:pPr>
            <w:r w:rsidRPr="00063FDD">
              <w:rPr>
                <w:rFonts w:ascii="Calibri" w:hAnsi="Calibri" w:cs="Calibri"/>
                <w:color w:val="000000"/>
                <w:sz w:val="22"/>
                <w:szCs w:val="22"/>
              </w:rPr>
              <w:t>29.05.2020.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DD" w:rsidRPr="00063FDD" w:rsidRDefault="00063FDD" w:rsidP="00063FDD">
            <w:pPr>
              <w:jc w:val="center"/>
              <w:rPr>
                <w:rFonts w:ascii="Calibri" w:hAnsi="Calibri" w:cs="Calibri"/>
                <w:color w:val="000000"/>
              </w:rPr>
            </w:pPr>
            <w:r w:rsidRPr="00063FDD">
              <w:rPr>
                <w:rFonts w:ascii="Calibri" w:hAnsi="Calibri" w:cs="Calibri"/>
                <w:color w:val="000000"/>
                <w:sz w:val="22"/>
                <w:szCs w:val="22"/>
              </w:rPr>
              <w:t>Zadužnica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DD" w:rsidRPr="00063FDD" w:rsidRDefault="00063FDD" w:rsidP="00063FDD">
            <w:pPr>
              <w:jc w:val="center"/>
              <w:rPr>
                <w:rFonts w:ascii="Calibri" w:hAnsi="Calibri" w:cs="Calibri"/>
                <w:color w:val="000000"/>
              </w:rPr>
            </w:pPr>
            <w:r w:rsidRPr="00063FDD">
              <w:rPr>
                <w:rFonts w:ascii="Calibri" w:hAnsi="Calibri" w:cs="Calibri"/>
                <w:color w:val="000000"/>
                <w:sz w:val="22"/>
                <w:szCs w:val="22"/>
              </w:rPr>
              <w:t>10.000.000,00 kuna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DD" w:rsidRPr="00063FDD" w:rsidRDefault="00063FDD" w:rsidP="00063FDD">
            <w:pPr>
              <w:jc w:val="center"/>
              <w:rPr>
                <w:rFonts w:ascii="Calibri" w:hAnsi="Calibri" w:cs="Calibri"/>
                <w:color w:val="000000"/>
              </w:rPr>
            </w:pPr>
            <w:r w:rsidRPr="00063F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HRVATSKA POŠTANSKA BANKA </w:t>
            </w:r>
            <w:proofErr w:type="spellStart"/>
            <w:r w:rsidRPr="00063FDD">
              <w:rPr>
                <w:rFonts w:ascii="Calibri" w:hAnsi="Calibri" w:cs="Calibri"/>
                <w:color w:val="000000"/>
                <w:sz w:val="22"/>
                <w:szCs w:val="22"/>
              </w:rPr>
              <w:t>d.d</w:t>
            </w:r>
            <w:proofErr w:type="spellEnd"/>
            <w:r w:rsidRPr="00063FDD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DD" w:rsidRPr="00063FDD" w:rsidRDefault="00063FDD" w:rsidP="00063FDD">
            <w:pPr>
              <w:jc w:val="center"/>
              <w:rPr>
                <w:rFonts w:ascii="Calibri" w:hAnsi="Calibri" w:cs="Calibri"/>
                <w:color w:val="000000"/>
              </w:rPr>
            </w:pPr>
            <w:r w:rsidRPr="00063FDD">
              <w:rPr>
                <w:rFonts w:ascii="Calibri" w:hAnsi="Calibri" w:cs="Calibri"/>
                <w:color w:val="000000"/>
                <w:sz w:val="22"/>
                <w:szCs w:val="22"/>
              </w:rPr>
              <w:t>osiguranje kredita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DD" w:rsidRPr="00063FDD" w:rsidRDefault="00063FDD" w:rsidP="00063FDD">
            <w:pPr>
              <w:jc w:val="center"/>
              <w:rPr>
                <w:rFonts w:ascii="Calibri" w:hAnsi="Calibri" w:cs="Calibri"/>
                <w:color w:val="000000"/>
              </w:rPr>
            </w:pPr>
            <w:r w:rsidRPr="00063FDD">
              <w:rPr>
                <w:rFonts w:ascii="Calibri" w:hAnsi="Calibri" w:cs="Calibri"/>
                <w:color w:val="000000"/>
                <w:sz w:val="22"/>
                <w:szCs w:val="22"/>
              </w:rPr>
              <w:t>Ugovor o dugoročnom kreditu broj 57/2020-DPVPJS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DD" w:rsidRPr="00063FDD" w:rsidRDefault="00063FDD" w:rsidP="00063FDD">
            <w:pPr>
              <w:jc w:val="center"/>
              <w:rPr>
                <w:rFonts w:ascii="Calibri" w:hAnsi="Calibri" w:cs="Calibri"/>
                <w:color w:val="000000"/>
              </w:rPr>
            </w:pPr>
            <w:r w:rsidRPr="00063FDD">
              <w:rPr>
                <w:rFonts w:ascii="Calibri" w:hAnsi="Calibri" w:cs="Calibri"/>
                <w:color w:val="000000"/>
                <w:sz w:val="22"/>
                <w:szCs w:val="22"/>
              </w:rPr>
              <w:t>04.06.2020.g.</w:t>
            </w:r>
          </w:p>
        </w:tc>
      </w:tr>
      <w:tr w:rsidR="00063FDD" w:rsidRPr="00063FDD" w:rsidTr="00063FDD">
        <w:trPr>
          <w:trHeight w:val="162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FDD" w:rsidRPr="00063FDD" w:rsidRDefault="00063FDD" w:rsidP="00063FDD">
            <w:pPr>
              <w:jc w:val="center"/>
              <w:rPr>
                <w:rFonts w:ascii="Calibri" w:hAnsi="Calibri" w:cs="Calibri"/>
                <w:color w:val="000000"/>
              </w:rPr>
            </w:pPr>
            <w:r w:rsidRPr="00063FDD">
              <w:rPr>
                <w:rFonts w:ascii="Calibri" w:hAnsi="Calibri" w:cs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DD" w:rsidRPr="00063FDD" w:rsidRDefault="00063FDD" w:rsidP="00063FDD">
            <w:pPr>
              <w:jc w:val="center"/>
              <w:rPr>
                <w:rFonts w:ascii="Calibri" w:hAnsi="Calibri" w:cs="Calibri"/>
                <w:color w:val="000000"/>
              </w:rPr>
            </w:pPr>
            <w:r w:rsidRPr="00063FDD">
              <w:rPr>
                <w:rFonts w:ascii="Calibri" w:hAnsi="Calibri" w:cs="Calibri"/>
                <w:color w:val="000000"/>
                <w:sz w:val="22"/>
                <w:szCs w:val="22"/>
              </w:rPr>
              <w:t>09.10.2020.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DD" w:rsidRPr="00063FDD" w:rsidRDefault="00063FDD" w:rsidP="00063FDD">
            <w:pPr>
              <w:jc w:val="center"/>
              <w:rPr>
                <w:rFonts w:ascii="Calibri" w:hAnsi="Calibri" w:cs="Calibri"/>
                <w:color w:val="000000"/>
              </w:rPr>
            </w:pPr>
            <w:r w:rsidRPr="00063FDD">
              <w:rPr>
                <w:rFonts w:ascii="Calibri" w:hAnsi="Calibri" w:cs="Calibri"/>
                <w:color w:val="000000"/>
                <w:sz w:val="22"/>
                <w:szCs w:val="22"/>
              </w:rPr>
              <w:t>Bjanko zadužnica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DD" w:rsidRPr="00063FDD" w:rsidRDefault="00063FDD" w:rsidP="00063FDD">
            <w:pPr>
              <w:jc w:val="center"/>
              <w:rPr>
                <w:rFonts w:ascii="Calibri" w:hAnsi="Calibri" w:cs="Calibri"/>
                <w:color w:val="000000"/>
              </w:rPr>
            </w:pPr>
            <w:r w:rsidRPr="00063FDD">
              <w:rPr>
                <w:rFonts w:ascii="Calibri" w:hAnsi="Calibri" w:cs="Calibri"/>
                <w:color w:val="000000"/>
                <w:sz w:val="22"/>
                <w:szCs w:val="22"/>
              </w:rPr>
              <w:t>10.000.000,00 kuna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DD" w:rsidRPr="00063FDD" w:rsidRDefault="00063FDD" w:rsidP="00063FDD">
            <w:pPr>
              <w:jc w:val="center"/>
              <w:rPr>
                <w:rFonts w:ascii="Calibri" w:hAnsi="Calibri" w:cs="Calibri"/>
                <w:color w:val="000000"/>
              </w:rPr>
            </w:pPr>
            <w:r w:rsidRPr="00063F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HRVATSKA POŠTANSKA BANKA </w:t>
            </w:r>
            <w:proofErr w:type="spellStart"/>
            <w:r w:rsidRPr="00063FDD">
              <w:rPr>
                <w:rFonts w:ascii="Calibri" w:hAnsi="Calibri" w:cs="Calibri"/>
                <w:color w:val="000000"/>
                <w:sz w:val="22"/>
                <w:szCs w:val="22"/>
              </w:rPr>
              <w:t>d.d</w:t>
            </w:r>
            <w:proofErr w:type="spellEnd"/>
            <w:r w:rsidRPr="00063FDD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DD" w:rsidRPr="00063FDD" w:rsidRDefault="00063FDD" w:rsidP="00063FDD">
            <w:pPr>
              <w:jc w:val="center"/>
              <w:rPr>
                <w:rFonts w:ascii="Calibri" w:hAnsi="Calibri" w:cs="Calibri"/>
                <w:color w:val="000000"/>
              </w:rPr>
            </w:pPr>
            <w:r w:rsidRPr="00063FDD">
              <w:rPr>
                <w:rFonts w:ascii="Calibri" w:hAnsi="Calibri" w:cs="Calibri"/>
                <w:color w:val="000000"/>
                <w:sz w:val="22"/>
                <w:szCs w:val="22"/>
              </w:rPr>
              <w:t>osiguranje kredita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DD" w:rsidRPr="00063FDD" w:rsidRDefault="00063FDD" w:rsidP="00063FDD">
            <w:pPr>
              <w:jc w:val="center"/>
              <w:rPr>
                <w:rFonts w:ascii="Calibri" w:hAnsi="Calibri" w:cs="Calibri"/>
                <w:color w:val="000000"/>
              </w:rPr>
            </w:pPr>
            <w:r w:rsidRPr="00063F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Ugovor o kratkoročnom </w:t>
            </w:r>
            <w:proofErr w:type="spellStart"/>
            <w:r w:rsidRPr="00063FDD">
              <w:rPr>
                <w:rFonts w:ascii="Calibri" w:hAnsi="Calibri" w:cs="Calibri"/>
                <w:color w:val="000000"/>
                <w:sz w:val="22"/>
                <w:szCs w:val="22"/>
              </w:rPr>
              <w:t>revolving</w:t>
            </w:r>
            <w:proofErr w:type="spellEnd"/>
            <w:r w:rsidRPr="00063F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kreditu broj 100/2020-DPVPJS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DD" w:rsidRPr="00063FDD" w:rsidRDefault="00063FDD" w:rsidP="00063FDD">
            <w:pPr>
              <w:jc w:val="center"/>
              <w:rPr>
                <w:rFonts w:ascii="Calibri" w:hAnsi="Calibri" w:cs="Calibri"/>
                <w:color w:val="000000"/>
              </w:rPr>
            </w:pPr>
            <w:r w:rsidRPr="00063FDD">
              <w:rPr>
                <w:rFonts w:ascii="Calibri" w:hAnsi="Calibri" w:cs="Calibri"/>
                <w:color w:val="000000"/>
                <w:sz w:val="22"/>
                <w:szCs w:val="22"/>
              </w:rPr>
              <w:t>30.09.2021.g.</w:t>
            </w:r>
          </w:p>
        </w:tc>
      </w:tr>
      <w:tr w:rsidR="00063FDD" w:rsidRPr="00063FDD" w:rsidTr="00063FDD">
        <w:trPr>
          <w:trHeight w:val="15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FDD" w:rsidRPr="00063FDD" w:rsidRDefault="00063FDD" w:rsidP="00063FDD">
            <w:pPr>
              <w:jc w:val="center"/>
              <w:rPr>
                <w:rFonts w:ascii="Calibri" w:hAnsi="Calibri" w:cs="Calibri"/>
                <w:color w:val="000000"/>
              </w:rPr>
            </w:pPr>
            <w:r w:rsidRPr="00063FDD">
              <w:rPr>
                <w:rFonts w:ascii="Calibri" w:hAnsi="Calibri" w:cs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DD" w:rsidRPr="00063FDD" w:rsidRDefault="00063FDD" w:rsidP="00063FDD">
            <w:pPr>
              <w:jc w:val="center"/>
              <w:rPr>
                <w:rFonts w:ascii="Calibri" w:hAnsi="Calibri" w:cs="Calibri"/>
                <w:color w:val="000000"/>
              </w:rPr>
            </w:pPr>
            <w:r w:rsidRPr="00063FDD">
              <w:rPr>
                <w:rFonts w:ascii="Calibri" w:hAnsi="Calibri" w:cs="Calibri"/>
                <w:color w:val="000000"/>
                <w:sz w:val="22"/>
                <w:szCs w:val="22"/>
              </w:rPr>
              <w:t>09.10.2020.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DD" w:rsidRPr="00063FDD" w:rsidRDefault="00063FDD" w:rsidP="00063FDD">
            <w:pPr>
              <w:jc w:val="center"/>
              <w:rPr>
                <w:rFonts w:ascii="Calibri" w:hAnsi="Calibri" w:cs="Calibri"/>
                <w:color w:val="000000"/>
              </w:rPr>
            </w:pPr>
            <w:r w:rsidRPr="00063FDD">
              <w:rPr>
                <w:rFonts w:ascii="Calibri" w:hAnsi="Calibri" w:cs="Calibri"/>
                <w:color w:val="000000"/>
                <w:sz w:val="22"/>
                <w:szCs w:val="22"/>
              </w:rPr>
              <w:t>Zadužnica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DD" w:rsidRPr="00063FDD" w:rsidRDefault="00063FDD" w:rsidP="00063FDD">
            <w:pPr>
              <w:jc w:val="center"/>
              <w:rPr>
                <w:rFonts w:ascii="Calibri" w:hAnsi="Calibri" w:cs="Calibri"/>
                <w:color w:val="000000"/>
              </w:rPr>
            </w:pPr>
            <w:r w:rsidRPr="00063FDD">
              <w:rPr>
                <w:rFonts w:ascii="Calibri" w:hAnsi="Calibri" w:cs="Calibri"/>
                <w:color w:val="000000"/>
                <w:sz w:val="22"/>
                <w:szCs w:val="22"/>
              </w:rPr>
              <w:t>2.000.000,00 kuna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DD" w:rsidRPr="00063FDD" w:rsidRDefault="00063FDD" w:rsidP="00063FDD">
            <w:pPr>
              <w:jc w:val="center"/>
              <w:rPr>
                <w:rFonts w:ascii="Calibri" w:hAnsi="Calibri" w:cs="Calibri"/>
                <w:color w:val="000000"/>
              </w:rPr>
            </w:pPr>
            <w:r w:rsidRPr="00063F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HRVATSKA POŠTANSKA BANKA </w:t>
            </w:r>
            <w:proofErr w:type="spellStart"/>
            <w:r w:rsidRPr="00063FDD">
              <w:rPr>
                <w:rFonts w:ascii="Calibri" w:hAnsi="Calibri" w:cs="Calibri"/>
                <w:color w:val="000000"/>
                <w:sz w:val="22"/>
                <w:szCs w:val="22"/>
              </w:rPr>
              <w:t>d.d</w:t>
            </w:r>
            <w:proofErr w:type="spellEnd"/>
            <w:r w:rsidRPr="00063FDD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DD" w:rsidRPr="00063FDD" w:rsidRDefault="00063FDD" w:rsidP="00063FDD">
            <w:pPr>
              <w:jc w:val="center"/>
              <w:rPr>
                <w:rFonts w:ascii="Calibri" w:hAnsi="Calibri" w:cs="Calibri"/>
                <w:color w:val="000000"/>
              </w:rPr>
            </w:pPr>
            <w:r w:rsidRPr="00063FDD">
              <w:rPr>
                <w:rFonts w:ascii="Calibri" w:hAnsi="Calibri" w:cs="Calibri"/>
                <w:color w:val="000000"/>
                <w:sz w:val="22"/>
                <w:szCs w:val="22"/>
              </w:rPr>
              <w:t>osiguranje kredita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DD" w:rsidRPr="00063FDD" w:rsidRDefault="00063FDD" w:rsidP="00063FDD">
            <w:pPr>
              <w:jc w:val="center"/>
              <w:rPr>
                <w:rFonts w:ascii="Calibri" w:hAnsi="Calibri" w:cs="Calibri"/>
                <w:color w:val="000000"/>
              </w:rPr>
            </w:pPr>
            <w:r w:rsidRPr="00063F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Ugovor o kratkoročnom </w:t>
            </w:r>
            <w:proofErr w:type="spellStart"/>
            <w:r w:rsidRPr="00063FDD">
              <w:rPr>
                <w:rFonts w:ascii="Calibri" w:hAnsi="Calibri" w:cs="Calibri"/>
                <w:color w:val="000000"/>
                <w:sz w:val="22"/>
                <w:szCs w:val="22"/>
              </w:rPr>
              <w:t>revolving</w:t>
            </w:r>
            <w:proofErr w:type="spellEnd"/>
            <w:r w:rsidRPr="00063F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kreditu broj 100/2020-DPVPJS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DD" w:rsidRPr="00063FDD" w:rsidRDefault="00063FDD" w:rsidP="00063FDD">
            <w:pPr>
              <w:jc w:val="center"/>
              <w:rPr>
                <w:rFonts w:ascii="Calibri" w:hAnsi="Calibri" w:cs="Calibri"/>
                <w:color w:val="000000"/>
              </w:rPr>
            </w:pPr>
            <w:r w:rsidRPr="00063FDD">
              <w:rPr>
                <w:rFonts w:ascii="Calibri" w:hAnsi="Calibri" w:cs="Calibri"/>
                <w:color w:val="000000"/>
                <w:sz w:val="22"/>
                <w:szCs w:val="22"/>
              </w:rPr>
              <w:t>30.09.2021.g.</w:t>
            </w:r>
          </w:p>
        </w:tc>
      </w:tr>
      <w:tr w:rsidR="00063FDD" w:rsidRPr="00063FDD" w:rsidTr="00063FDD">
        <w:trPr>
          <w:trHeight w:val="15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FDD" w:rsidRPr="00063FDD" w:rsidRDefault="00063FDD" w:rsidP="00063FDD">
            <w:pPr>
              <w:jc w:val="center"/>
              <w:rPr>
                <w:rFonts w:ascii="Calibri" w:hAnsi="Calibri" w:cs="Calibri"/>
                <w:color w:val="000000"/>
              </w:rPr>
            </w:pPr>
            <w:r w:rsidRPr="00063FDD">
              <w:rPr>
                <w:rFonts w:ascii="Calibri" w:hAnsi="Calibri" w:cs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DD" w:rsidRPr="00063FDD" w:rsidRDefault="00063FDD" w:rsidP="00063FDD">
            <w:pPr>
              <w:jc w:val="center"/>
              <w:rPr>
                <w:rFonts w:ascii="Calibri" w:hAnsi="Calibri" w:cs="Calibri"/>
                <w:color w:val="000000"/>
              </w:rPr>
            </w:pPr>
            <w:r w:rsidRPr="00063FDD">
              <w:rPr>
                <w:rFonts w:ascii="Calibri" w:hAnsi="Calibri" w:cs="Calibri"/>
                <w:color w:val="000000"/>
                <w:sz w:val="22"/>
                <w:szCs w:val="22"/>
              </w:rPr>
              <w:t>21.10.2021.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DD" w:rsidRPr="00063FDD" w:rsidRDefault="00063FDD" w:rsidP="00063FDD">
            <w:pPr>
              <w:jc w:val="center"/>
              <w:rPr>
                <w:rFonts w:ascii="Calibri" w:hAnsi="Calibri" w:cs="Calibri"/>
                <w:color w:val="000000"/>
              </w:rPr>
            </w:pPr>
            <w:r w:rsidRPr="00063FDD">
              <w:rPr>
                <w:rFonts w:ascii="Calibri" w:hAnsi="Calibri" w:cs="Calibri"/>
                <w:color w:val="000000"/>
                <w:sz w:val="22"/>
                <w:szCs w:val="22"/>
              </w:rPr>
              <w:t>Jamstvo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DD" w:rsidRPr="00063FDD" w:rsidRDefault="00063FDD" w:rsidP="00063FDD">
            <w:pPr>
              <w:jc w:val="center"/>
              <w:rPr>
                <w:rFonts w:ascii="Calibri" w:hAnsi="Calibri" w:cs="Calibri"/>
                <w:color w:val="000000"/>
              </w:rPr>
            </w:pPr>
            <w:r w:rsidRPr="00063FDD">
              <w:rPr>
                <w:rFonts w:ascii="Calibri" w:hAnsi="Calibri" w:cs="Calibri"/>
                <w:color w:val="000000"/>
                <w:sz w:val="22"/>
                <w:szCs w:val="22"/>
              </w:rPr>
              <w:t>150.000,00 kuna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DD" w:rsidRPr="00063FDD" w:rsidRDefault="00063FDD" w:rsidP="00063FDD">
            <w:pPr>
              <w:jc w:val="center"/>
              <w:rPr>
                <w:rFonts w:ascii="Calibri" w:hAnsi="Calibri" w:cs="Calibri"/>
                <w:color w:val="000000"/>
              </w:rPr>
            </w:pPr>
            <w:r w:rsidRPr="00063F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ERSTE &amp; STEIERMARKISCHE BANK </w:t>
            </w:r>
            <w:proofErr w:type="spellStart"/>
            <w:r w:rsidRPr="00063FDD">
              <w:rPr>
                <w:rFonts w:ascii="Calibri" w:hAnsi="Calibri" w:cs="Calibri"/>
                <w:color w:val="000000"/>
                <w:sz w:val="22"/>
                <w:szCs w:val="22"/>
              </w:rPr>
              <w:t>d.d</w:t>
            </w:r>
            <w:proofErr w:type="spellEnd"/>
            <w:r w:rsidRPr="00063FDD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DD" w:rsidRPr="00063FDD" w:rsidRDefault="00063FDD" w:rsidP="00063FDD">
            <w:pPr>
              <w:jc w:val="center"/>
              <w:rPr>
                <w:rFonts w:ascii="Calibri" w:hAnsi="Calibri" w:cs="Calibri"/>
                <w:color w:val="000000"/>
              </w:rPr>
            </w:pPr>
            <w:r w:rsidRPr="00063FDD">
              <w:rPr>
                <w:rFonts w:ascii="Calibri" w:hAnsi="Calibri" w:cs="Calibri"/>
                <w:color w:val="000000"/>
                <w:sz w:val="22"/>
                <w:szCs w:val="22"/>
              </w:rPr>
              <w:t>osiguranje kredita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DD" w:rsidRPr="00063FDD" w:rsidRDefault="00063FDD" w:rsidP="00063FDD">
            <w:pPr>
              <w:jc w:val="center"/>
              <w:rPr>
                <w:rFonts w:ascii="Calibri" w:hAnsi="Calibri" w:cs="Calibri"/>
                <w:color w:val="000000"/>
              </w:rPr>
            </w:pPr>
            <w:r w:rsidRPr="00063FDD">
              <w:rPr>
                <w:rFonts w:ascii="Calibri" w:hAnsi="Calibri" w:cs="Calibri"/>
                <w:color w:val="000000"/>
                <w:sz w:val="22"/>
                <w:szCs w:val="22"/>
              </w:rPr>
              <w:t>Ugovor o kreditu broj 5302064920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DD" w:rsidRPr="00063FDD" w:rsidRDefault="00063FDD" w:rsidP="00063FDD">
            <w:pPr>
              <w:jc w:val="center"/>
              <w:rPr>
                <w:rFonts w:ascii="Calibri" w:hAnsi="Calibri" w:cs="Calibri"/>
                <w:color w:val="000000"/>
              </w:rPr>
            </w:pPr>
            <w:r w:rsidRPr="00063FDD">
              <w:rPr>
                <w:rFonts w:ascii="Calibri" w:hAnsi="Calibri" w:cs="Calibri"/>
                <w:color w:val="000000"/>
                <w:sz w:val="22"/>
                <w:szCs w:val="22"/>
              </w:rPr>
              <w:t>21.10.2022.</w:t>
            </w:r>
          </w:p>
        </w:tc>
      </w:tr>
      <w:tr w:rsidR="00063FDD" w:rsidRPr="00063FDD" w:rsidTr="00063FDD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FDD" w:rsidRPr="00063FDD" w:rsidRDefault="00063FDD" w:rsidP="00063FDD">
            <w:pPr>
              <w:jc w:val="center"/>
              <w:rPr>
                <w:rFonts w:ascii="Calibri" w:hAnsi="Calibri" w:cs="Calibri"/>
                <w:color w:val="000000"/>
              </w:rPr>
            </w:pPr>
            <w:r w:rsidRPr="00063FDD">
              <w:rPr>
                <w:rFonts w:ascii="Calibri" w:hAnsi="Calibri" w:cs="Calibr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DD" w:rsidRPr="00063FDD" w:rsidRDefault="00063FDD" w:rsidP="00063FDD">
            <w:pPr>
              <w:jc w:val="center"/>
              <w:rPr>
                <w:rFonts w:ascii="Calibri" w:hAnsi="Calibri" w:cs="Calibri"/>
                <w:color w:val="000000"/>
              </w:rPr>
            </w:pPr>
            <w:r w:rsidRPr="00063FDD">
              <w:rPr>
                <w:rFonts w:ascii="Calibri" w:hAnsi="Calibri" w:cs="Calibri"/>
                <w:color w:val="000000"/>
                <w:sz w:val="22"/>
                <w:szCs w:val="22"/>
              </w:rPr>
              <w:t>15.11.2021.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DD" w:rsidRPr="00063FDD" w:rsidRDefault="00063FDD" w:rsidP="00063FDD">
            <w:pPr>
              <w:jc w:val="center"/>
              <w:rPr>
                <w:rFonts w:ascii="Calibri" w:hAnsi="Calibri" w:cs="Calibri"/>
                <w:color w:val="000000"/>
              </w:rPr>
            </w:pPr>
            <w:r w:rsidRPr="00063FDD">
              <w:rPr>
                <w:rFonts w:ascii="Calibri" w:hAnsi="Calibri" w:cs="Calibri"/>
                <w:color w:val="000000"/>
                <w:sz w:val="22"/>
                <w:szCs w:val="22"/>
              </w:rPr>
              <w:t>Zadužnica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DD" w:rsidRPr="00063FDD" w:rsidRDefault="00063FDD" w:rsidP="00063FDD">
            <w:pPr>
              <w:jc w:val="center"/>
              <w:rPr>
                <w:rFonts w:ascii="Calibri" w:hAnsi="Calibri" w:cs="Calibri"/>
                <w:color w:val="000000"/>
              </w:rPr>
            </w:pPr>
            <w:r w:rsidRPr="00063FDD">
              <w:rPr>
                <w:rFonts w:ascii="Calibri" w:hAnsi="Calibri" w:cs="Calibri"/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DD" w:rsidRPr="00063FDD" w:rsidRDefault="00063FDD" w:rsidP="00063FDD">
            <w:pPr>
              <w:jc w:val="center"/>
              <w:rPr>
                <w:rFonts w:ascii="Calibri" w:hAnsi="Calibri" w:cs="Calibri"/>
                <w:color w:val="000000"/>
              </w:rPr>
            </w:pPr>
            <w:r w:rsidRPr="00063F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HRVATSKA POŠTANSKA BANKA </w:t>
            </w:r>
            <w:proofErr w:type="spellStart"/>
            <w:r w:rsidRPr="00063FDD">
              <w:rPr>
                <w:rFonts w:ascii="Calibri" w:hAnsi="Calibri" w:cs="Calibri"/>
                <w:color w:val="000000"/>
                <w:sz w:val="22"/>
                <w:szCs w:val="22"/>
              </w:rPr>
              <w:t>d.d</w:t>
            </w:r>
            <w:proofErr w:type="spellEnd"/>
            <w:r w:rsidRPr="00063FDD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DD" w:rsidRPr="00063FDD" w:rsidRDefault="00063FDD" w:rsidP="00063FDD">
            <w:pPr>
              <w:jc w:val="center"/>
              <w:rPr>
                <w:rFonts w:ascii="Calibri" w:hAnsi="Calibri" w:cs="Calibri"/>
                <w:color w:val="000000"/>
              </w:rPr>
            </w:pPr>
            <w:r w:rsidRPr="00063FDD">
              <w:rPr>
                <w:rFonts w:ascii="Calibri" w:hAnsi="Calibri" w:cs="Calibri"/>
                <w:color w:val="000000"/>
                <w:sz w:val="22"/>
                <w:szCs w:val="22"/>
              </w:rPr>
              <w:t>osiguranje kredita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DD" w:rsidRPr="00063FDD" w:rsidRDefault="00063FDD" w:rsidP="00063FDD">
            <w:pPr>
              <w:jc w:val="center"/>
              <w:rPr>
                <w:rFonts w:ascii="Calibri" w:hAnsi="Calibri" w:cs="Calibri"/>
                <w:color w:val="000000"/>
              </w:rPr>
            </w:pPr>
            <w:r w:rsidRPr="00063F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Ugovor o kratkoročnom </w:t>
            </w:r>
            <w:proofErr w:type="spellStart"/>
            <w:r w:rsidRPr="00063FDD">
              <w:rPr>
                <w:rFonts w:ascii="Calibri" w:hAnsi="Calibri" w:cs="Calibri"/>
                <w:color w:val="000000"/>
                <w:sz w:val="22"/>
                <w:szCs w:val="22"/>
              </w:rPr>
              <w:t>revolving</w:t>
            </w:r>
            <w:proofErr w:type="spellEnd"/>
            <w:r w:rsidRPr="00063F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kreditu broj 83/2021-</w:t>
            </w:r>
            <w:r w:rsidRPr="00063FDD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DPVPJS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DD" w:rsidRPr="00063FDD" w:rsidRDefault="00063FDD" w:rsidP="00063FDD">
            <w:pPr>
              <w:jc w:val="center"/>
              <w:rPr>
                <w:rFonts w:ascii="Calibri" w:hAnsi="Calibri" w:cs="Calibri"/>
                <w:color w:val="000000"/>
              </w:rPr>
            </w:pPr>
            <w:r w:rsidRPr="00063FDD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15.11.2022.g.</w:t>
            </w:r>
          </w:p>
        </w:tc>
      </w:tr>
      <w:tr w:rsidR="00063FDD" w:rsidRPr="00063FDD" w:rsidTr="00063FDD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FDD" w:rsidRPr="00063FDD" w:rsidRDefault="00063FDD" w:rsidP="00063FDD">
            <w:pPr>
              <w:jc w:val="center"/>
              <w:rPr>
                <w:rFonts w:ascii="Calibri" w:hAnsi="Calibri" w:cs="Calibri"/>
                <w:color w:val="000000"/>
              </w:rPr>
            </w:pPr>
            <w:r w:rsidRPr="00063FDD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11.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DD" w:rsidRPr="00063FDD" w:rsidRDefault="00063FDD" w:rsidP="00063FDD">
            <w:pPr>
              <w:jc w:val="center"/>
              <w:rPr>
                <w:rFonts w:ascii="Calibri" w:hAnsi="Calibri" w:cs="Calibri"/>
                <w:color w:val="000000"/>
              </w:rPr>
            </w:pPr>
            <w:r w:rsidRPr="00063FDD">
              <w:rPr>
                <w:rFonts w:ascii="Calibri" w:hAnsi="Calibri" w:cs="Calibri"/>
                <w:color w:val="000000"/>
                <w:sz w:val="22"/>
                <w:szCs w:val="22"/>
              </w:rPr>
              <w:t>30.11.2021.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DD" w:rsidRPr="00063FDD" w:rsidRDefault="00063FDD" w:rsidP="00063FDD">
            <w:pPr>
              <w:jc w:val="center"/>
              <w:rPr>
                <w:rFonts w:ascii="Calibri" w:hAnsi="Calibri" w:cs="Calibri"/>
                <w:color w:val="000000"/>
              </w:rPr>
            </w:pPr>
            <w:r w:rsidRPr="00063FDD">
              <w:rPr>
                <w:rFonts w:ascii="Calibri" w:hAnsi="Calibri" w:cs="Calibri"/>
                <w:color w:val="000000"/>
                <w:sz w:val="22"/>
                <w:szCs w:val="22"/>
              </w:rPr>
              <w:t>Bjanko zadužnica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DD" w:rsidRPr="00063FDD" w:rsidRDefault="00063FDD" w:rsidP="00063FDD">
            <w:pPr>
              <w:jc w:val="center"/>
              <w:rPr>
                <w:rFonts w:ascii="Calibri" w:hAnsi="Calibri" w:cs="Calibri"/>
                <w:color w:val="000000"/>
              </w:rPr>
            </w:pPr>
            <w:r w:rsidRPr="00063FDD">
              <w:rPr>
                <w:rFonts w:ascii="Calibri" w:hAnsi="Calibri" w:cs="Calibri"/>
                <w:color w:val="000000"/>
                <w:sz w:val="22"/>
                <w:szCs w:val="22"/>
              </w:rPr>
              <w:t>500.000,00 kuna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DD" w:rsidRPr="00063FDD" w:rsidRDefault="00063FDD" w:rsidP="00063FDD">
            <w:pPr>
              <w:jc w:val="center"/>
              <w:rPr>
                <w:rFonts w:ascii="Calibri" w:hAnsi="Calibri" w:cs="Calibri"/>
                <w:color w:val="000000"/>
              </w:rPr>
            </w:pPr>
            <w:r w:rsidRPr="00063F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HRVATSKA POŠTANSKA BANKA </w:t>
            </w:r>
            <w:proofErr w:type="spellStart"/>
            <w:r w:rsidRPr="00063FDD">
              <w:rPr>
                <w:rFonts w:ascii="Calibri" w:hAnsi="Calibri" w:cs="Calibri"/>
                <w:color w:val="000000"/>
                <w:sz w:val="22"/>
                <w:szCs w:val="22"/>
              </w:rPr>
              <w:t>d.d</w:t>
            </w:r>
            <w:proofErr w:type="spellEnd"/>
            <w:r w:rsidRPr="00063FDD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DD" w:rsidRPr="00063FDD" w:rsidRDefault="00063FDD" w:rsidP="00063FDD">
            <w:pPr>
              <w:jc w:val="center"/>
              <w:rPr>
                <w:rFonts w:ascii="Calibri" w:hAnsi="Calibri" w:cs="Calibri"/>
                <w:color w:val="000000"/>
              </w:rPr>
            </w:pPr>
            <w:r w:rsidRPr="00063FDD">
              <w:rPr>
                <w:rFonts w:ascii="Calibri" w:hAnsi="Calibri" w:cs="Calibri"/>
                <w:color w:val="000000"/>
                <w:sz w:val="22"/>
                <w:szCs w:val="22"/>
              </w:rPr>
              <w:t>osiguranje kredita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DD" w:rsidRPr="00063FDD" w:rsidRDefault="00063FDD" w:rsidP="00063FDD">
            <w:pPr>
              <w:jc w:val="center"/>
              <w:rPr>
                <w:rFonts w:ascii="Calibri" w:hAnsi="Calibri" w:cs="Calibri"/>
                <w:color w:val="000000"/>
              </w:rPr>
            </w:pPr>
            <w:r w:rsidRPr="00063F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Ugovor o kratkoročnom </w:t>
            </w:r>
            <w:proofErr w:type="spellStart"/>
            <w:r w:rsidRPr="00063FDD">
              <w:rPr>
                <w:rFonts w:ascii="Calibri" w:hAnsi="Calibri" w:cs="Calibri"/>
                <w:color w:val="000000"/>
                <w:sz w:val="22"/>
                <w:szCs w:val="22"/>
              </w:rPr>
              <w:t>revolving</w:t>
            </w:r>
            <w:proofErr w:type="spellEnd"/>
            <w:r w:rsidRPr="00063F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kreditu broj 83/2021-DPVPJS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DD" w:rsidRPr="00063FDD" w:rsidRDefault="00063FDD" w:rsidP="00063FDD">
            <w:pPr>
              <w:jc w:val="center"/>
              <w:rPr>
                <w:rFonts w:ascii="Calibri" w:hAnsi="Calibri" w:cs="Calibri"/>
                <w:color w:val="000000"/>
              </w:rPr>
            </w:pPr>
            <w:r w:rsidRPr="00063FDD">
              <w:rPr>
                <w:rFonts w:ascii="Calibri" w:hAnsi="Calibri" w:cs="Calibri"/>
                <w:color w:val="000000"/>
                <w:sz w:val="22"/>
                <w:szCs w:val="22"/>
              </w:rPr>
              <w:t>15.11.2022.g.</w:t>
            </w:r>
          </w:p>
        </w:tc>
      </w:tr>
      <w:tr w:rsidR="00063FDD" w:rsidRPr="00063FDD" w:rsidTr="00063FDD">
        <w:trPr>
          <w:trHeight w:val="154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FDD" w:rsidRPr="00063FDD" w:rsidRDefault="00063FDD" w:rsidP="00063FDD">
            <w:pPr>
              <w:jc w:val="center"/>
              <w:rPr>
                <w:rFonts w:ascii="Calibri" w:hAnsi="Calibri" w:cs="Calibri"/>
                <w:color w:val="000000"/>
              </w:rPr>
            </w:pPr>
            <w:r w:rsidRPr="00063FDD">
              <w:rPr>
                <w:rFonts w:ascii="Calibri" w:hAnsi="Calibri" w:cs="Calibr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DD" w:rsidRPr="00063FDD" w:rsidRDefault="00063FDD" w:rsidP="00063FDD">
            <w:pPr>
              <w:jc w:val="center"/>
              <w:rPr>
                <w:rFonts w:ascii="Calibri" w:hAnsi="Calibri" w:cs="Calibri"/>
                <w:color w:val="000000"/>
              </w:rPr>
            </w:pPr>
            <w:r w:rsidRPr="00063FDD">
              <w:rPr>
                <w:rFonts w:ascii="Calibri" w:hAnsi="Calibri" w:cs="Calibri"/>
                <w:color w:val="000000"/>
                <w:sz w:val="22"/>
                <w:szCs w:val="22"/>
              </w:rPr>
              <w:t>22.11.2021.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DD" w:rsidRPr="00063FDD" w:rsidRDefault="00063FDD" w:rsidP="00063FDD">
            <w:pPr>
              <w:jc w:val="center"/>
              <w:rPr>
                <w:rFonts w:ascii="Calibri" w:hAnsi="Calibri" w:cs="Calibri"/>
                <w:color w:val="000000"/>
              </w:rPr>
            </w:pPr>
            <w:r w:rsidRPr="00063FDD">
              <w:rPr>
                <w:rFonts w:ascii="Calibri" w:hAnsi="Calibri" w:cs="Calibri"/>
                <w:color w:val="000000"/>
                <w:sz w:val="22"/>
                <w:szCs w:val="22"/>
              </w:rPr>
              <w:t>Bjanko zadužnica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DD" w:rsidRPr="00063FDD" w:rsidRDefault="00063FDD" w:rsidP="00063FDD">
            <w:pPr>
              <w:jc w:val="center"/>
              <w:rPr>
                <w:rFonts w:ascii="Calibri" w:hAnsi="Calibri" w:cs="Calibri"/>
                <w:color w:val="000000"/>
              </w:rPr>
            </w:pPr>
            <w:r w:rsidRPr="00063FDD">
              <w:rPr>
                <w:rFonts w:ascii="Calibri" w:hAnsi="Calibri" w:cs="Calibri"/>
                <w:color w:val="000000"/>
                <w:sz w:val="22"/>
                <w:szCs w:val="22"/>
              </w:rPr>
              <w:t>500.000,00 kuna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DD" w:rsidRPr="00063FDD" w:rsidRDefault="00063FDD" w:rsidP="00063FDD">
            <w:pPr>
              <w:jc w:val="center"/>
              <w:rPr>
                <w:rFonts w:ascii="Calibri" w:hAnsi="Calibri" w:cs="Calibri"/>
                <w:color w:val="000000"/>
              </w:rPr>
            </w:pPr>
            <w:r w:rsidRPr="00063FDD">
              <w:rPr>
                <w:rFonts w:ascii="Calibri" w:hAnsi="Calibri" w:cs="Calibri"/>
                <w:color w:val="000000"/>
                <w:sz w:val="22"/>
                <w:szCs w:val="22"/>
              </w:rPr>
              <w:t>Središnji državni ured za demografiju i mlade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DD" w:rsidRPr="00063FDD" w:rsidRDefault="00063FDD" w:rsidP="00063FDD">
            <w:pPr>
              <w:jc w:val="center"/>
              <w:rPr>
                <w:rFonts w:ascii="Calibri" w:hAnsi="Calibri" w:cs="Calibri"/>
                <w:color w:val="000000"/>
              </w:rPr>
            </w:pPr>
            <w:r w:rsidRPr="00063FDD">
              <w:rPr>
                <w:rFonts w:ascii="Calibri" w:hAnsi="Calibri" w:cs="Calibri"/>
                <w:color w:val="000000"/>
                <w:sz w:val="22"/>
                <w:szCs w:val="22"/>
              </w:rPr>
              <w:t>osiguranje sredstava sufinanciranja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DD" w:rsidRPr="00063FDD" w:rsidRDefault="00063FDD" w:rsidP="00063FDD">
            <w:pPr>
              <w:jc w:val="center"/>
              <w:rPr>
                <w:rFonts w:ascii="Calibri" w:hAnsi="Calibri" w:cs="Calibri"/>
                <w:color w:val="000000"/>
              </w:rPr>
            </w:pPr>
            <w:r w:rsidRPr="00063FDD">
              <w:rPr>
                <w:rFonts w:ascii="Calibri" w:hAnsi="Calibri" w:cs="Calibri"/>
                <w:color w:val="000000"/>
                <w:sz w:val="22"/>
                <w:szCs w:val="22"/>
              </w:rPr>
              <w:t>Ugovor o izgradnji dječjeg vrtića i jaslica evid.br.nabave MN 1/9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DD" w:rsidRPr="00063FDD" w:rsidRDefault="00063FDD" w:rsidP="00063FDD">
            <w:pPr>
              <w:jc w:val="center"/>
              <w:rPr>
                <w:rFonts w:ascii="Calibri" w:hAnsi="Calibri" w:cs="Calibri"/>
                <w:color w:val="000000"/>
              </w:rPr>
            </w:pPr>
            <w:r w:rsidRPr="00063FDD">
              <w:rPr>
                <w:rFonts w:ascii="Calibri" w:hAnsi="Calibri" w:cs="Calibri"/>
                <w:color w:val="000000"/>
                <w:sz w:val="22"/>
                <w:szCs w:val="22"/>
              </w:rPr>
              <w:t>22.11.2022.g.</w:t>
            </w:r>
          </w:p>
        </w:tc>
      </w:tr>
      <w:tr w:rsidR="00063FDD" w:rsidRPr="00063FDD" w:rsidTr="00063FDD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FDD" w:rsidRPr="00063FDD" w:rsidRDefault="00063FDD" w:rsidP="00063FDD">
            <w:pPr>
              <w:jc w:val="center"/>
              <w:rPr>
                <w:rFonts w:ascii="Calibri" w:hAnsi="Calibri" w:cs="Calibri"/>
                <w:color w:val="000000"/>
              </w:rPr>
            </w:pPr>
            <w:r w:rsidRPr="00063FDD">
              <w:rPr>
                <w:rFonts w:ascii="Calibri" w:hAnsi="Calibri" w:cs="Calibri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DD" w:rsidRPr="00063FDD" w:rsidRDefault="00063FDD" w:rsidP="00063FDD">
            <w:pPr>
              <w:jc w:val="center"/>
              <w:rPr>
                <w:rFonts w:ascii="Calibri" w:hAnsi="Calibri" w:cs="Calibri"/>
                <w:color w:val="000000"/>
              </w:rPr>
            </w:pPr>
            <w:r w:rsidRPr="00063FDD">
              <w:rPr>
                <w:rFonts w:ascii="Calibri" w:hAnsi="Calibri" w:cs="Calibri"/>
                <w:color w:val="000000"/>
                <w:sz w:val="22"/>
                <w:szCs w:val="22"/>
              </w:rPr>
              <w:t>01.12.2021.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DD" w:rsidRPr="00063FDD" w:rsidRDefault="00063FDD" w:rsidP="00063FDD">
            <w:pPr>
              <w:jc w:val="center"/>
              <w:rPr>
                <w:rFonts w:ascii="Calibri" w:hAnsi="Calibri" w:cs="Calibri"/>
                <w:color w:val="000000"/>
              </w:rPr>
            </w:pPr>
            <w:r w:rsidRPr="00063FDD">
              <w:rPr>
                <w:rFonts w:ascii="Calibri" w:hAnsi="Calibri" w:cs="Calibri"/>
                <w:color w:val="000000"/>
                <w:sz w:val="22"/>
                <w:szCs w:val="22"/>
              </w:rPr>
              <w:t>Bjanko zadužnica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DD" w:rsidRPr="00063FDD" w:rsidRDefault="00063FDD" w:rsidP="00063FDD">
            <w:pPr>
              <w:jc w:val="center"/>
              <w:rPr>
                <w:rFonts w:ascii="Calibri" w:hAnsi="Calibri" w:cs="Calibri"/>
                <w:color w:val="000000"/>
              </w:rPr>
            </w:pPr>
            <w:r w:rsidRPr="00063FDD">
              <w:rPr>
                <w:rFonts w:ascii="Calibri" w:hAnsi="Calibri" w:cs="Calibri"/>
                <w:color w:val="000000"/>
                <w:sz w:val="22"/>
                <w:szCs w:val="22"/>
              </w:rPr>
              <w:t>50.000,00 kuna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DD" w:rsidRPr="00063FDD" w:rsidRDefault="00063FDD" w:rsidP="00063FDD">
            <w:pPr>
              <w:jc w:val="center"/>
              <w:rPr>
                <w:rFonts w:ascii="Calibri" w:hAnsi="Calibri" w:cs="Calibri"/>
                <w:color w:val="000000"/>
              </w:rPr>
            </w:pPr>
            <w:r w:rsidRPr="00063FDD">
              <w:rPr>
                <w:rFonts w:ascii="Calibri" w:hAnsi="Calibri" w:cs="Calibri"/>
                <w:color w:val="000000"/>
                <w:sz w:val="22"/>
                <w:szCs w:val="22"/>
              </w:rPr>
              <w:t>Središnji državni ured za demografiju i mlade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DD" w:rsidRPr="00063FDD" w:rsidRDefault="00063FDD" w:rsidP="00063FDD">
            <w:pPr>
              <w:jc w:val="center"/>
              <w:rPr>
                <w:rFonts w:ascii="Calibri" w:hAnsi="Calibri" w:cs="Calibri"/>
                <w:color w:val="000000"/>
              </w:rPr>
            </w:pPr>
            <w:r w:rsidRPr="00063FDD">
              <w:rPr>
                <w:rFonts w:ascii="Calibri" w:hAnsi="Calibri" w:cs="Calibri"/>
                <w:color w:val="000000"/>
                <w:sz w:val="22"/>
                <w:szCs w:val="22"/>
              </w:rPr>
              <w:t>osiguranje sredstava sufinanciranja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DD" w:rsidRPr="00063FDD" w:rsidRDefault="00063FDD" w:rsidP="00063FDD">
            <w:pPr>
              <w:jc w:val="center"/>
              <w:rPr>
                <w:rFonts w:ascii="Calibri" w:hAnsi="Calibri" w:cs="Calibri"/>
                <w:color w:val="000000"/>
              </w:rPr>
            </w:pPr>
            <w:r w:rsidRPr="00063FDD">
              <w:rPr>
                <w:rFonts w:ascii="Calibri" w:hAnsi="Calibri" w:cs="Calibri"/>
                <w:color w:val="000000"/>
                <w:sz w:val="22"/>
                <w:szCs w:val="22"/>
              </w:rPr>
              <w:t>Ugovor o izgradnji dječjeg vrtića i jaslica evid.br.nabave MN 1/9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DD" w:rsidRPr="00063FDD" w:rsidRDefault="00063FDD" w:rsidP="00063FDD">
            <w:pPr>
              <w:jc w:val="center"/>
              <w:rPr>
                <w:rFonts w:ascii="Calibri" w:hAnsi="Calibri" w:cs="Calibri"/>
                <w:color w:val="000000"/>
              </w:rPr>
            </w:pPr>
            <w:r w:rsidRPr="00063FDD">
              <w:rPr>
                <w:rFonts w:ascii="Calibri" w:hAnsi="Calibri" w:cs="Calibri"/>
                <w:color w:val="000000"/>
                <w:sz w:val="22"/>
                <w:szCs w:val="22"/>
              </w:rPr>
              <w:t>01.12.2022.g.</w:t>
            </w:r>
          </w:p>
        </w:tc>
      </w:tr>
    </w:tbl>
    <w:p w:rsidR="008875A4" w:rsidRDefault="008875A4" w:rsidP="00115D55">
      <w:pPr>
        <w:spacing w:line="276" w:lineRule="auto"/>
        <w:jc w:val="both"/>
      </w:pPr>
    </w:p>
    <w:p w:rsidR="008875A4" w:rsidRDefault="008875A4" w:rsidP="00115D55">
      <w:pPr>
        <w:spacing w:line="276" w:lineRule="auto"/>
        <w:jc w:val="both"/>
      </w:pPr>
    </w:p>
    <w:p w:rsidR="00BB23E4" w:rsidRDefault="00BB23E4" w:rsidP="00115D55">
      <w:pPr>
        <w:spacing w:line="276" w:lineRule="auto"/>
        <w:jc w:val="both"/>
      </w:pPr>
    </w:p>
    <w:p w:rsidR="00BB23E4" w:rsidRDefault="00BB23E4" w:rsidP="00115D55">
      <w:pPr>
        <w:spacing w:line="276" w:lineRule="auto"/>
        <w:jc w:val="both"/>
      </w:pPr>
    </w:p>
    <w:p w:rsidR="00BB23E4" w:rsidRDefault="00BB23E4" w:rsidP="00115D55">
      <w:pPr>
        <w:spacing w:line="276" w:lineRule="auto"/>
        <w:jc w:val="both"/>
      </w:pPr>
    </w:p>
    <w:p w:rsidR="00BB23E4" w:rsidRDefault="00BB23E4" w:rsidP="00115D55">
      <w:pPr>
        <w:spacing w:line="276" w:lineRule="auto"/>
        <w:jc w:val="both"/>
      </w:pPr>
    </w:p>
    <w:p w:rsidR="00BB23E4" w:rsidRDefault="00BB23E4" w:rsidP="00115D55">
      <w:pPr>
        <w:spacing w:line="276" w:lineRule="auto"/>
        <w:jc w:val="both"/>
      </w:pPr>
    </w:p>
    <w:p w:rsidR="00BB23E4" w:rsidRDefault="00BB23E4" w:rsidP="00115D55">
      <w:pPr>
        <w:spacing w:line="276" w:lineRule="auto"/>
        <w:jc w:val="both"/>
      </w:pPr>
    </w:p>
    <w:p w:rsidR="00BB23E4" w:rsidRDefault="00BB23E4" w:rsidP="00115D55">
      <w:pPr>
        <w:spacing w:line="276" w:lineRule="auto"/>
        <w:jc w:val="both"/>
      </w:pPr>
    </w:p>
    <w:p w:rsidR="00BB23E4" w:rsidRDefault="00BB23E4" w:rsidP="00115D55">
      <w:pPr>
        <w:spacing w:line="276" w:lineRule="auto"/>
        <w:jc w:val="both"/>
      </w:pPr>
    </w:p>
    <w:p w:rsidR="00BB23E4" w:rsidRDefault="00BB23E4" w:rsidP="00115D55">
      <w:pPr>
        <w:spacing w:line="276" w:lineRule="auto"/>
        <w:jc w:val="both"/>
      </w:pPr>
    </w:p>
    <w:p w:rsidR="00BB23E4" w:rsidRDefault="00BB23E4" w:rsidP="00115D55">
      <w:pPr>
        <w:spacing w:line="276" w:lineRule="auto"/>
        <w:jc w:val="both"/>
      </w:pPr>
    </w:p>
    <w:p w:rsidR="00BB23E4" w:rsidRDefault="00BB23E4" w:rsidP="00115D55">
      <w:pPr>
        <w:spacing w:line="276" w:lineRule="auto"/>
        <w:jc w:val="both"/>
      </w:pPr>
    </w:p>
    <w:p w:rsidR="00BB23E4" w:rsidRDefault="00BB23E4" w:rsidP="00115D55">
      <w:pPr>
        <w:spacing w:line="276" w:lineRule="auto"/>
        <w:jc w:val="both"/>
      </w:pPr>
    </w:p>
    <w:p w:rsidR="00BB23E4" w:rsidRDefault="00BB23E4" w:rsidP="00115D55">
      <w:pPr>
        <w:spacing w:line="276" w:lineRule="auto"/>
        <w:jc w:val="both"/>
      </w:pPr>
    </w:p>
    <w:p w:rsidR="00BB23E4" w:rsidRDefault="00BB23E4" w:rsidP="00115D55">
      <w:pPr>
        <w:spacing w:line="276" w:lineRule="auto"/>
        <w:jc w:val="both"/>
      </w:pPr>
    </w:p>
    <w:p w:rsidR="00063FDD" w:rsidRPr="00BB23E4" w:rsidRDefault="00BB23E4" w:rsidP="00115D55">
      <w:pPr>
        <w:spacing w:line="276" w:lineRule="auto"/>
        <w:jc w:val="both"/>
        <w:rPr>
          <w:b/>
        </w:rPr>
      </w:pPr>
      <w:r w:rsidRPr="00BB23E4">
        <w:rPr>
          <w:b/>
        </w:rPr>
        <w:t>Popis sudskih sporova u tijeku na dan 31.12.2021. koji mogu postati obveza za Općinu Murter-Kornati</w:t>
      </w:r>
    </w:p>
    <w:p w:rsidR="00063FDD" w:rsidRDefault="00063FDD" w:rsidP="00115D55">
      <w:pPr>
        <w:spacing w:line="276" w:lineRule="auto"/>
        <w:jc w:val="both"/>
      </w:pPr>
    </w:p>
    <w:tbl>
      <w:tblPr>
        <w:tblW w:w="16060" w:type="dxa"/>
        <w:tblInd w:w="93" w:type="dxa"/>
        <w:tblLook w:val="04A0"/>
      </w:tblPr>
      <w:tblGrid>
        <w:gridCol w:w="1020"/>
        <w:gridCol w:w="1420"/>
        <w:gridCol w:w="2360"/>
        <w:gridCol w:w="2620"/>
        <w:gridCol w:w="2780"/>
        <w:gridCol w:w="1880"/>
        <w:gridCol w:w="2380"/>
        <w:gridCol w:w="1600"/>
      </w:tblGrid>
      <w:tr w:rsidR="00BB23E4" w:rsidRPr="00BB23E4" w:rsidTr="00BB23E4">
        <w:trPr>
          <w:trHeight w:val="615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3E4" w:rsidRPr="00BB23E4" w:rsidRDefault="00BB23E4" w:rsidP="00BB23E4">
            <w:pPr>
              <w:rPr>
                <w:color w:val="000000"/>
              </w:rPr>
            </w:pPr>
            <w:r w:rsidRPr="00BB23E4">
              <w:rPr>
                <w:color w:val="000000"/>
                <w:sz w:val="22"/>
                <w:szCs w:val="22"/>
              </w:rPr>
              <w:t xml:space="preserve">Redni broj 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3E4" w:rsidRPr="00BB23E4" w:rsidRDefault="00BB23E4" w:rsidP="00BB23E4">
            <w:pPr>
              <w:rPr>
                <w:color w:val="000000"/>
              </w:rPr>
            </w:pPr>
            <w:r w:rsidRPr="00BB23E4">
              <w:rPr>
                <w:color w:val="000000"/>
                <w:sz w:val="22"/>
                <w:szCs w:val="22"/>
              </w:rPr>
              <w:t>Poslovni broj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3E4" w:rsidRPr="00BB23E4" w:rsidRDefault="00BB23E4" w:rsidP="00BB23E4">
            <w:pPr>
              <w:rPr>
                <w:color w:val="000000"/>
              </w:rPr>
            </w:pPr>
            <w:r w:rsidRPr="00BB23E4">
              <w:rPr>
                <w:color w:val="000000"/>
                <w:sz w:val="22"/>
                <w:szCs w:val="22"/>
              </w:rPr>
              <w:t xml:space="preserve">Tuženik 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3E4" w:rsidRPr="00BB23E4" w:rsidRDefault="00BB23E4" w:rsidP="00BB23E4">
            <w:pPr>
              <w:rPr>
                <w:color w:val="000000"/>
              </w:rPr>
            </w:pPr>
            <w:r w:rsidRPr="00BB23E4">
              <w:rPr>
                <w:color w:val="000000"/>
                <w:sz w:val="22"/>
                <w:szCs w:val="22"/>
              </w:rPr>
              <w:t>Tužitelj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3E4" w:rsidRPr="00BB23E4" w:rsidRDefault="00BB23E4" w:rsidP="00BB23E4">
            <w:pPr>
              <w:rPr>
                <w:color w:val="000000"/>
              </w:rPr>
            </w:pPr>
            <w:r w:rsidRPr="00BB23E4">
              <w:rPr>
                <w:color w:val="000000"/>
                <w:sz w:val="22"/>
                <w:szCs w:val="22"/>
              </w:rPr>
              <w:t>Opis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3E4" w:rsidRPr="00BB23E4" w:rsidRDefault="00BB23E4" w:rsidP="00BB23E4">
            <w:pPr>
              <w:rPr>
                <w:color w:val="000000"/>
              </w:rPr>
            </w:pPr>
            <w:r w:rsidRPr="00BB23E4">
              <w:rPr>
                <w:color w:val="000000"/>
                <w:sz w:val="22"/>
                <w:szCs w:val="22"/>
              </w:rPr>
              <w:t>VPS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3E4" w:rsidRPr="00BB23E4" w:rsidRDefault="00BB23E4" w:rsidP="00BB23E4">
            <w:pPr>
              <w:rPr>
                <w:color w:val="000000"/>
              </w:rPr>
            </w:pPr>
            <w:proofErr w:type="spellStart"/>
            <w:r w:rsidRPr="00BB23E4">
              <w:rPr>
                <w:color w:val="000000"/>
                <w:sz w:val="22"/>
                <w:szCs w:val="22"/>
              </w:rPr>
              <w:t>Procjenjeno</w:t>
            </w:r>
            <w:proofErr w:type="spellEnd"/>
            <w:r w:rsidRPr="00BB23E4">
              <w:rPr>
                <w:color w:val="000000"/>
                <w:sz w:val="22"/>
                <w:szCs w:val="22"/>
              </w:rPr>
              <w:t xml:space="preserve"> vrijeme odljeva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3E4" w:rsidRPr="00BB23E4" w:rsidRDefault="00BB23E4" w:rsidP="00BB23E4">
            <w:pPr>
              <w:rPr>
                <w:color w:val="000000"/>
              </w:rPr>
            </w:pPr>
            <w:r w:rsidRPr="00BB23E4">
              <w:rPr>
                <w:color w:val="000000"/>
                <w:sz w:val="22"/>
                <w:szCs w:val="22"/>
              </w:rPr>
              <w:t>Početak sudskog spora</w:t>
            </w:r>
          </w:p>
        </w:tc>
      </w:tr>
      <w:tr w:rsidR="00BB23E4" w:rsidRPr="00BB23E4" w:rsidTr="00BB23E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E4" w:rsidRPr="00BB23E4" w:rsidRDefault="00BB23E4" w:rsidP="00BB23E4">
            <w:r w:rsidRPr="00BB23E4">
              <w:rPr>
                <w:sz w:val="22"/>
                <w:szCs w:val="22"/>
              </w:rPr>
              <w:t>1.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E4" w:rsidRPr="00BB23E4" w:rsidRDefault="00BB23E4" w:rsidP="00BB23E4">
            <w:r w:rsidRPr="00BB23E4">
              <w:rPr>
                <w:sz w:val="22"/>
                <w:szCs w:val="22"/>
              </w:rPr>
              <w:t>P-786/2021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E4" w:rsidRPr="00BB23E4" w:rsidRDefault="00BB23E4" w:rsidP="00BB23E4">
            <w:r w:rsidRPr="00BB23E4">
              <w:rPr>
                <w:sz w:val="22"/>
                <w:szCs w:val="22"/>
              </w:rPr>
              <w:t>Općina Murter-Kornati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E4" w:rsidRPr="00BB23E4" w:rsidRDefault="00BB23E4" w:rsidP="00BB23E4">
            <w:r w:rsidRPr="00BB23E4">
              <w:rPr>
                <w:sz w:val="22"/>
                <w:szCs w:val="22"/>
              </w:rPr>
              <w:t xml:space="preserve">Boris Marušić i </w:t>
            </w:r>
            <w:proofErr w:type="spellStart"/>
            <w:r w:rsidRPr="00BB23E4">
              <w:rPr>
                <w:sz w:val="22"/>
                <w:szCs w:val="22"/>
              </w:rPr>
              <w:t>dr</w:t>
            </w:r>
            <w:proofErr w:type="spellEnd"/>
            <w:r w:rsidRPr="00BB23E4">
              <w:rPr>
                <w:sz w:val="22"/>
                <w:szCs w:val="22"/>
              </w:rPr>
              <w:t>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E4" w:rsidRPr="00BB23E4" w:rsidRDefault="00BB23E4" w:rsidP="00BB23E4">
            <w:r w:rsidRPr="00BB23E4">
              <w:rPr>
                <w:sz w:val="22"/>
                <w:szCs w:val="22"/>
              </w:rPr>
              <w:t>utvrđenje prava vlasništva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E4" w:rsidRPr="00BB23E4" w:rsidRDefault="00BB23E4" w:rsidP="00BB23E4">
            <w:pPr>
              <w:jc w:val="center"/>
            </w:pPr>
            <w:r w:rsidRPr="00BB23E4">
              <w:rPr>
                <w:sz w:val="22"/>
                <w:szCs w:val="22"/>
              </w:rPr>
              <w:t>10.001,00 kn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E4" w:rsidRPr="00BB23E4" w:rsidRDefault="00BB23E4" w:rsidP="00BB23E4">
            <w:pPr>
              <w:jc w:val="center"/>
            </w:pPr>
            <w:r w:rsidRPr="00BB23E4">
              <w:rPr>
                <w:sz w:val="22"/>
                <w:szCs w:val="22"/>
              </w:rPr>
              <w:t>Nije moguće procijeniti.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E4" w:rsidRPr="00BB23E4" w:rsidRDefault="00BB23E4" w:rsidP="00BB23E4">
            <w:r w:rsidRPr="00BB23E4">
              <w:rPr>
                <w:sz w:val="22"/>
                <w:szCs w:val="22"/>
              </w:rPr>
              <w:t>2021. godine</w:t>
            </w:r>
          </w:p>
        </w:tc>
      </w:tr>
      <w:tr w:rsidR="00BB23E4" w:rsidRPr="00BB23E4" w:rsidTr="00BB23E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E4" w:rsidRPr="00BB23E4" w:rsidRDefault="00BB23E4" w:rsidP="00BB23E4">
            <w:r w:rsidRPr="00BB23E4">
              <w:rPr>
                <w:sz w:val="22"/>
                <w:szCs w:val="22"/>
              </w:rPr>
              <w:t>2.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E4" w:rsidRPr="00BB23E4" w:rsidRDefault="00BB23E4" w:rsidP="00BB23E4">
            <w:r w:rsidRPr="00BB23E4">
              <w:rPr>
                <w:sz w:val="22"/>
                <w:szCs w:val="22"/>
              </w:rPr>
              <w:t xml:space="preserve">P-1261/21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E4" w:rsidRPr="00BB23E4" w:rsidRDefault="00BB23E4" w:rsidP="00BB23E4">
            <w:r w:rsidRPr="00BB23E4">
              <w:rPr>
                <w:sz w:val="22"/>
                <w:szCs w:val="22"/>
              </w:rPr>
              <w:t>Općina Murter-Kornati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E4" w:rsidRPr="00BB23E4" w:rsidRDefault="00BB23E4" w:rsidP="00BB23E4">
            <w:proofErr w:type="spellStart"/>
            <w:r w:rsidRPr="00BB23E4">
              <w:rPr>
                <w:sz w:val="22"/>
                <w:szCs w:val="22"/>
              </w:rPr>
              <w:t>Zena</w:t>
            </w:r>
            <w:proofErr w:type="spellEnd"/>
            <w:r w:rsidRPr="00BB23E4">
              <w:rPr>
                <w:sz w:val="22"/>
                <w:szCs w:val="22"/>
              </w:rPr>
              <w:t xml:space="preserve"> </w:t>
            </w:r>
            <w:proofErr w:type="spellStart"/>
            <w:r w:rsidRPr="00BB23E4">
              <w:rPr>
                <w:sz w:val="22"/>
                <w:szCs w:val="22"/>
              </w:rPr>
              <w:t>Cunjac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E4" w:rsidRPr="00BB23E4" w:rsidRDefault="00BB23E4" w:rsidP="00BB23E4">
            <w:r w:rsidRPr="00BB23E4">
              <w:rPr>
                <w:sz w:val="22"/>
                <w:szCs w:val="22"/>
              </w:rPr>
              <w:t>utvrđenje prava vlasništva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E4" w:rsidRPr="00BB23E4" w:rsidRDefault="00BB23E4" w:rsidP="00BB23E4">
            <w:pPr>
              <w:jc w:val="center"/>
            </w:pPr>
            <w:r w:rsidRPr="00BB23E4">
              <w:rPr>
                <w:sz w:val="22"/>
                <w:szCs w:val="22"/>
              </w:rPr>
              <w:t>10.001,00 kn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E4" w:rsidRPr="00BB23E4" w:rsidRDefault="00BB23E4" w:rsidP="00BB23E4">
            <w:pPr>
              <w:jc w:val="center"/>
            </w:pPr>
            <w:r w:rsidRPr="00BB23E4">
              <w:rPr>
                <w:sz w:val="22"/>
                <w:szCs w:val="22"/>
              </w:rPr>
              <w:t>Nije moguće procijeniti.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E4" w:rsidRPr="00BB23E4" w:rsidRDefault="00BB23E4" w:rsidP="00BB23E4">
            <w:r w:rsidRPr="00BB23E4">
              <w:rPr>
                <w:sz w:val="22"/>
                <w:szCs w:val="22"/>
              </w:rPr>
              <w:t>2021. godine</w:t>
            </w:r>
          </w:p>
        </w:tc>
      </w:tr>
      <w:tr w:rsidR="00BB23E4" w:rsidRPr="00BB23E4" w:rsidTr="00BB23E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E4" w:rsidRPr="00BB23E4" w:rsidRDefault="00BB23E4" w:rsidP="00BB23E4">
            <w:r w:rsidRPr="00BB23E4">
              <w:rPr>
                <w:sz w:val="22"/>
                <w:szCs w:val="22"/>
              </w:rPr>
              <w:t>3.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E4" w:rsidRPr="00BB23E4" w:rsidRDefault="00BB23E4" w:rsidP="00BB23E4">
            <w:r w:rsidRPr="00BB23E4">
              <w:rPr>
                <w:sz w:val="22"/>
                <w:szCs w:val="22"/>
              </w:rPr>
              <w:t>P-1885/2021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E4" w:rsidRPr="00BB23E4" w:rsidRDefault="00BB23E4" w:rsidP="00BB23E4">
            <w:r w:rsidRPr="00BB23E4">
              <w:rPr>
                <w:sz w:val="22"/>
                <w:szCs w:val="22"/>
              </w:rPr>
              <w:t>Općina Murter-Kornati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E4" w:rsidRPr="00BB23E4" w:rsidRDefault="00BB23E4" w:rsidP="00BB23E4">
            <w:r w:rsidRPr="00BB23E4">
              <w:rPr>
                <w:sz w:val="22"/>
                <w:szCs w:val="22"/>
              </w:rPr>
              <w:t xml:space="preserve">Darko </w:t>
            </w:r>
            <w:proofErr w:type="spellStart"/>
            <w:r w:rsidRPr="00BB23E4">
              <w:rPr>
                <w:sz w:val="22"/>
                <w:szCs w:val="22"/>
              </w:rPr>
              <w:t>Arkus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E4" w:rsidRPr="00BB23E4" w:rsidRDefault="00BB23E4" w:rsidP="00BB23E4">
            <w:r w:rsidRPr="00BB23E4">
              <w:rPr>
                <w:sz w:val="22"/>
                <w:szCs w:val="22"/>
              </w:rPr>
              <w:t>utvrđenje prava vlasništva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E4" w:rsidRPr="00BB23E4" w:rsidRDefault="00BB23E4" w:rsidP="00BB23E4">
            <w:pPr>
              <w:jc w:val="center"/>
            </w:pPr>
            <w:r w:rsidRPr="00BB23E4">
              <w:rPr>
                <w:sz w:val="22"/>
                <w:szCs w:val="22"/>
              </w:rPr>
              <w:t>3.000,00 kn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E4" w:rsidRPr="00BB23E4" w:rsidRDefault="00BB23E4" w:rsidP="00BB23E4">
            <w:pPr>
              <w:jc w:val="center"/>
            </w:pPr>
            <w:r w:rsidRPr="00BB23E4">
              <w:rPr>
                <w:sz w:val="22"/>
                <w:szCs w:val="22"/>
              </w:rPr>
              <w:t>Nije moguće procijeniti.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E4" w:rsidRPr="00BB23E4" w:rsidRDefault="00BB23E4" w:rsidP="00BB23E4">
            <w:r w:rsidRPr="00BB23E4">
              <w:rPr>
                <w:sz w:val="22"/>
                <w:szCs w:val="22"/>
              </w:rPr>
              <w:t xml:space="preserve">2021. godine </w:t>
            </w:r>
          </w:p>
        </w:tc>
      </w:tr>
      <w:tr w:rsidR="00BB23E4" w:rsidRPr="00BB23E4" w:rsidTr="00BB23E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E4" w:rsidRPr="00BB23E4" w:rsidRDefault="00BB23E4" w:rsidP="00BB23E4">
            <w:r w:rsidRPr="00BB23E4">
              <w:rPr>
                <w:sz w:val="22"/>
                <w:szCs w:val="22"/>
              </w:rPr>
              <w:t>4.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E4" w:rsidRPr="00BB23E4" w:rsidRDefault="00BB23E4" w:rsidP="00BB23E4">
            <w:r w:rsidRPr="00BB23E4">
              <w:rPr>
                <w:sz w:val="22"/>
                <w:szCs w:val="22"/>
              </w:rPr>
              <w:t>P-2790/2021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E4" w:rsidRPr="00BB23E4" w:rsidRDefault="00BB23E4" w:rsidP="00BB23E4">
            <w:r w:rsidRPr="00BB23E4">
              <w:rPr>
                <w:sz w:val="22"/>
                <w:szCs w:val="22"/>
              </w:rPr>
              <w:t>Općina Murter-Kornati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E4" w:rsidRPr="00BB23E4" w:rsidRDefault="00BB23E4" w:rsidP="00BB23E4">
            <w:r w:rsidRPr="00BB23E4">
              <w:rPr>
                <w:sz w:val="22"/>
                <w:szCs w:val="22"/>
              </w:rPr>
              <w:t>Marko i Neda Kovačev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E4" w:rsidRPr="00BB23E4" w:rsidRDefault="00BB23E4" w:rsidP="00BB23E4">
            <w:r w:rsidRPr="00BB23E4">
              <w:rPr>
                <w:sz w:val="22"/>
                <w:szCs w:val="22"/>
              </w:rPr>
              <w:t>utvrđenje prava vlasništva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E4" w:rsidRPr="00BB23E4" w:rsidRDefault="00BB23E4" w:rsidP="00BB23E4">
            <w:pPr>
              <w:jc w:val="center"/>
            </w:pPr>
            <w:r w:rsidRPr="00BB23E4">
              <w:rPr>
                <w:sz w:val="22"/>
                <w:szCs w:val="22"/>
              </w:rPr>
              <w:t>11.000,00 kn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E4" w:rsidRPr="00BB23E4" w:rsidRDefault="00BB23E4" w:rsidP="00BB23E4">
            <w:pPr>
              <w:jc w:val="center"/>
            </w:pPr>
            <w:r w:rsidRPr="00BB23E4">
              <w:rPr>
                <w:sz w:val="22"/>
                <w:szCs w:val="22"/>
              </w:rPr>
              <w:t>Nije moguće procijeniti.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E4" w:rsidRPr="00BB23E4" w:rsidRDefault="00BB23E4" w:rsidP="00BB23E4">
            <w:r w:rsidRPr="00BB23E4">
              <w:rPr>
                <w:sz w:val="22"/>
                <w:szCs w:val="22"/>
              </w:rPr>
              <w:t>2021. godine</w:t>
            </w:r>
          </w:p>
        </w:tc>
      </w:tr>
      <w:tr w:rsidR="00BB23E4" w:rsidRPr="00BB23E4" w:rsidTr="00BB23E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E4" w:rsidRPr="00BB23E4" w:rsidRDefault="00BB23E4" w:rsidP="00BB23E4">
            <w:r w:rsidRPr="00BB23E4">
              <w:rPr>
                <w:sz w:val="22"/>
                <w:szCs w:val="22"/>
              </w:rPr>
              <w:t>5.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E4" w:rsidRPr="00BB23E4" w:rsidRDefault="00BB23E4" w:rsidP="00BB23E4">
            <w:r w:rsidRPr="00BB23E4">
              <w:rPr>
                <w:sz w:val="22"/>
                <w:szCs w:val="22"/>
              </w:rPr>
              <w:t>P-1977/2021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E4" w:rsidRPr="00BB23E4" w:rsidRDefault="00BB23E4" w:rsidP="00BB23E4">
            <w:r w:rsidRPr="00BB23E4">
              <w:rPr>
                <w:sz w:val="22"/>
                <w:szCs w:val="22"/>
              </w:rPr>
              <w:t>Općina Murter-Kornati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E4" w:rsidRPr="00BB23E4" w:rsidRDefault="00BB23E4" w:rsidP="00BB23E4">
            <w:r w:rsidRPr="00BB23E4">
              <w:rPr>
                <w:sz w:val="22"/>
                <w:szCs w:val="22"/>
              </w:rPr>
              <w:t xml:space="preserve">Matea </w:t>
            </w:r>
            <w:proofErr w:type="spellStart"/>
            <w:r w:rsidRPr="00BB23E4">
              <w:rPr>
                <w:sz w:val="22"/>
                <w:szCs w:val="22"/>
              </w:rPr>
              <w:t>Tošić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E4" w:rsidRPr="00BB23E4" w:rsidRDefault="00BB23E4" w:rsidP="00BB23E4">
            <w:r w:rsidRPr="00BB23E4">
              <w:rPr>
                <w:sz w:val="22"/>
                <w:szCs w:val="22"/>
              </w:rPr>
              <w:t>utvrđenje prava vlasništva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E4" w:rsidRPr="00BB23E4" w:rsidRDefault="00BB23E4" w:rsidP="00BB23E4">
            <w:pPr>
              <w:jc w:val="center"/>
            </w:pPr>
            <w:r w:rsidRPr="00BB23E4">
              <w:rPr>
                <w:sz w:val="22"/>
                <w:szCs w:val="22"/>
              </w:rPr>
              <w:t>11.000,00 kn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E4" w:rsidRPr="00BB23E4" w:rsidRDefault="00BB23E4" w:rsidP="00BB23E4">
            <w:pPr>
              <w:jc w:val="center"/>
            </w:pPr>
            <w:r w:rsidRPr="00BB23E4">
              <w:rPr>
                <w:sz w:val="22"/>
                <w:szCs w:val="22"/>
              </w:rPr>
              <w:t>Nije moguće procijeniti.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E4" w:rsidRPr="00BB23E4" w:rsidRDefault="00BB23E4" w:rsidP="00BB23E4">
            <w:r w:rsidRPr="00BB23E4">
              <w:rPr>
                <w:sz w:val="22"/>
                <w:szCs w:val="22"/>
              </w:rPr>
              <w:t>2021. godine</w:t>
            </w:r>
          </w:p>
        </w:tc>
      </w:tr>
      <w:tr w:rsidR="00BB23E4" w:rsidRPr="00BB23E4" w:rsidTr="00BB23E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E4" w:rsidRPr="00BB23E4" w:rsidRDefault="00BB23E4" w:rsidP="00BB23E4">
            <w:r w:rsidRPr="00BB23E4">
              <w:rPr>
                <w:sz w:val="22"/>
                <w:szCs w:val="22"/>
              </w:rPr>
              <w:t>6.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E4" w:rsidRPr="00BB23E4" w:rsidRDefault="00BB23E4" w:rsidP="00BB23E4">
            <w:r w:rsidRPr="00BB23E4">
              <w:rPr>
                <w:sz w:val="22"/>
                <w:szCs w:val="22"/>
              </w:rPr>
              <w:t>P-1199/2020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E4" w:rsidRPr="00BB23E4" w:rsidRDefault="00BB23E4" w:rsidP="00BB23E4">
            <w:r w:rsidRPr="00BB23E4">
              <w:rPr>
                <w:sz w:val="22"/>
                <w:szCs w:val="22"/>
              </w:rPr>
              <w:t>Općina Murter-Kornati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E4" w:rsidRPr="00BB23E4" w:rsidRDefault="00BB23E4" w:rsidP="00BB23E4">
            <w:r w:rsidRPr="00BB23E4">
              <w:rPr>
                <w:sz w:val="22"/>
                <w:szCs w:val="22"/>
              </w:rPr>
              <w:t>Marko Skračić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E4" w:rsidRPr="00BB23E4" w:rsidRDefault="00BB23E4" w:rsidP="00BB23E4">
            <w:r w:rsidRPr="00BB23E4">
              <w:rPr>
                <w:sz w:val="22"/>
                <w:szCs w:val="22"/>
              </w:rPr>
              <w:t>utvrđenje prava vlasništva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E4" w:rsidRPr="00BB23E4" w:rsidRDefault="00BB23E4" w:rsidP="00BB23E4">
            <w:pPr>
              <w:jc w:val="center"/>
            </w:pPr>
            <w:r w:rsidRPr="00BB23E4">
              <w:rPr>
                <w:sz w:val="22"/>
                <w:szCs w:val="22"/>
              </w:rPr>
              <w:t>10.001.00 kn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E4" w:rsidRPr="00BB23E4" w:rsidRDefault="00BB23E4" w:rsidP="00BB23E4">
            <w:pPr>
              <w:jc w:val="center"/>
            </w:pPr>
            <w:r w:rsidRPr="00BB23E4">
              <w:rPr>
                <w:sz w:val="22"/>
                <w:szCs w:val="22"/>
              </w:rPr>
              <w:t>Nije moguće procijeniti.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E4" w:rsidRPr="00BB23E4" w:rsidRDefault="00BB23E4" w:rsidP="00BB23E4">
            <w:r w:rsidRPr="00BB23E4">
              <w:rPr>
                <w:sz w:val="22"/>
                <w:szCs w:val="22"/>
              </w:rPr>
              <w:t>2020. godine</w:t>
            </w:r>
          </w:p>
        </w:tc>
      </w:tr>
      <w:tr w:rsidR="00BB23E4" w:rsidRPr="00BB23E4" w:rsidTr="00BB23E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E4" w:rsidRPr="00BB23E4" w:rsidRDefault="00BB23E4" w:rsidP="00BB23E4">
            <w:r w:rsidRPr="00BB23E4">
              <w:rPr>
                <w:sz w:val="22"/>
                <w:szCs w:val="22"/>
              </w:rPr>
              <w:t>7.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E4" w:rsidRPr="00BB23E4" w:rsidRDefault="00BB23E4" w:rsidP="00BB23E4">
            <w:r w:rsidRPr="00BB23E4">
              <w:rPr>
                <w:sz w:val="22"/>
                <w:szCs w:val="22"/>
              </w:rPr>
              <w:t>P-1085/2020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E4" w:rsidRPr="00BB23E4" w:rsidRDefault="00BB23E4" w:rsidP="00BB23E4">
            <w:r w:rsidRPr="00BB23E4">
              <w:rPr>
                <w:sz w:val="22"/>
                <w:szCs w:val="22"/>
              </w:rPr>
              <w:t>Općina Murter-Kornati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E4" w:rsidRPr="00BB23E4" w:rsidRDefault="00BB23E4" w:rsidP="00BB23E4">
            <w:r w:rsidRPr="00BB23E4">
              <w:rPr>
                <w:sz w:val="22"/>
                <w:szCs w:val="22"/>
              </w:rPr>
              <w:t>JU Nacionalni park Kornati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E4" w:rsidRPr="00BB23E4" w:rsidRDefault="00BB23E4" w:rsidP="00BB23E4">
            <w:r w:rsidRPr="00BB23E4">
              <w:rPr>
                <w:sz w:val="22"/>
                <w:szCs w:val="22"/>
              </w:rPr>
              <w:t>utvrđenje prava vlasništva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E4" w:rsidRPr="00BB23E4" w:rsidRDefault="00BB23E4" w:rsidP="00BB23E4">
            <w:pPr>
              <w:jc w:val="center"/>
            </w:pPr>
            <w:r w:rsidRPr="00BB23E4">
              <w:rPr>
                <w:sz w:val="22"/>
                <w:szCs w:val="22"/>
              </w:rPr>
              <w:t>1.000.000,00 kn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E4" w:rsidRPr="00BB23E4" w:rsidRDefault="00BB23E4" w:rsidP="00BB23E4">
            <w:pPr>
              <w:jc w:val="center"/>
            </w:pPr>
            <w:r w:rsidRPr="00BB23E4">
              <w:rPr>
                <w:sz w:val="22"/>
                <w:szCs w:val="22"/>
              </w:rPr>
              <w:t>Nije moguće procijeniti.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E4" w:rsidRPr="00BB23E4" w:rsidRDefault="00BB23E4" w:rsidP="00BB23E4">
            <w:r w:rsidRPr="00BB23E4">
              <w:rPr>
                <w:sz w:val="22"/>
                <w:szCs w:val="22"/>
              </w:rPr>
              <w:t>2012. godine</w:t>
            </w:r>
          </w:p>
        </w:tc>
      </w:tr>
      <w:tr w:rsidR="00BB23E4" w:rsidRPr="00BB23E4" w:rsidTr="00BB23E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E4" w:rsidRPr="00BB23E4" w:rsidRDefault="00BB23E4" w:rsidP="00BB23E4">
            <w:r w:rsidRPr="00BB23E4">
              <w:rPr>
                <w:sz w:val="22"/>
                <w:szCs w:val="22"/>
              </w:rPr>
              <w:t>8.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E4" w:rsidRPr="00BB23E4" w:rsidRDefault="00BB23E4" w:rsidP="00BB23E4">
            <w:r w:rsidRPr="00BB23E4">
              <w:rPr>
                <w:sz w:val="22"/>
                <w:szCs w:val="22"/>
              </w:rPr>
              <w:t>P-534/2020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E4" w:rsidRPr="00BB23E4" w:rsidRDefault="00BB23E4" w:rsidP="00BB23E4">
            <w:r w:rsidRPr="00BB23E4">
              <w:rPr>
                <w:sz w:val="22"/>
                <w:szCs w:val="22"/>
              </w:rPr>
              <w:t>Općina Murter-Kornati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E4" w:rsidRPr="00BB23E4" w:rsidRDefault="00BB23E4" w:rsidP="00BB23E4">
            <w:r w:rsidRPr="00BB23E4">
              <w:rPr>
                <w:sz w:val="22"/>
                <w:szCs w:val="22"/>
              </w:rPr>
              <w:t>Ante Skračić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E4" w:rsidRPr="00BB23E4" w:rsidRDefault="00BB23E4" w:rsidP="00BB23E4">
            <w:r w:rsidRPr="00BB23E4">
              <w:rPr>
                <w:sz w:val="22"/>
                <w:szCs w:val="22"/>
              </w:rPr>
              <w:t>utvrđenje prava vlasništva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E4" w:rsidRPr="00BB23E4" w:rsidRDefault="00BB23E4" w:rsidP="00BB23E4">
            <w:pPr>
              <w:jc w:val="center"/>
            </w:pPr>
            <w:r w:rsidRPr="00BB23E4">
              <w:rPr>
                <w:sz w:val="22"/>
                <w:szCs w:val="22"/>
              </w:rPr>
              <w:t>10.001,00 kn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E4" w:rsidRPr="00BB23E4" w:rsidRDefault="00BB23E4" w:rsidP="00BB23E4">
            <w:pPr>
              <w:jc w:val="center"/>
            </w:pPr>
            <w:r w:rsidRPr="00BB23E4">
              <w:rPr>
                <w:sz w:val="22"/>
                <w:szCs w:val="22"/>
              </w:rPr>
              <w:t>Nije moguće procijeniti.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E4" w:rsidRPr="00BB23E4" w:rsidRDefault="00BB23E4" w:rsidP="00BB23E4">
            <w:r w:rsidRPr="00BB23E4">
              <w:rPr>
                <w:sz w:val="22"/>
                <w:szCs w:val="22"/>
              </w:rPr>
              <w:t>2020. godine</w:t>
            </w:r>
          </w:p>
        </w:tc>
      </w:tr>
      <w:tr w:rsidR="00BB23E4" w:rsidRPr="00BB23E4" w:rsidTr="00BB23E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E4" w:rsidRPr="00BB23E4" w:rsidRDefault="00BB23E4" w:rsidP="00BB23E4">
            <w:r w:rsidRPr="00BB23E4">
              <w:rPr>
                <w:sz w:val="22"/>
                <w:szCs w:val="22"/>
              </w:rPr>
              <w:t>9.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E4" w:rsidRPr="00BB23E4" w:rsidRDefault="00BB23E4" w:rsidP="00BB23E4">
            <w:r w:rsidRPr="00BB23E4">
              <w:rPr>
                <w:sz w:val="22"/>
                <w:szCs w:val="22"/>
              </w:rPr>
              <w:t>P-54/2020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E4" w:rsidRPr="00BB23E4" w:rsidRDefault="00BB23E4" w:rsidP="00BB23E4">
            <w:r w:rsidRPr="00BB23E4">
              <w:rPr>
                <w:sz w:val="22"/>
                <w:szCs w:val="22"/>
              </w:rPr>
              <w:t>Općina Murter-Kornati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E4" w:rsidRPr="00BB23E4" w:rsidRDefault="00BB23E4" w:rsidP="00BB23E4">
            <w:r w:rsidRPr="00BB23E4">
              <w:rPr>
                <w:sz w:val="22"/>
                <w:szCs w:val="22"/>
              </w:rPr>
              <w:t>Filip Kulušić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E4" w:rsidRPr="00BB23E4" w:rsidRDefault="00BB23E4" w:rsidP="00BB23E4">
            <w:r w:rsidRPr="00BB23E4">
              <w:rPr>
                <w:sz w:val="22"/>
                <w:szCs w:val="22"/>
              </w:rPr>
              <w:t>utvrđenje prava vlasništva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E4" w:rsidRPr="00BB23E4" w:rsidRDefault="00BB23E4" w:rsidP="00BB23E4">
            <w:pPr>
              <w:jc w:val="center"/>
            </w:pPr>
            <w:r w:rsidRPr="00BB23E4">
              <w:rPr>
                <w:sz w:val="22"/>
                <w:szCs w:val="22"/>
              </w:rPr>
              <w:t>10.001,00 kn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E4" w:rsidRPr="00BB23E4" w:rsidRDefault="00BB23E4" w:rsidP="00BB23E4">
            <w:pPr>
              <w:jc w:val="center"/>
            </w:pPr>
            <w:r w:rsidRPr="00BB23E4">
              <w:rPr>
                <w:sz w:val="22"/>
                <w:szCs w:val="22"/>
              </w:rPr>
              <w:t>Nije moguće procijeniti.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E4" w:rsidRPr="00BB23E4" w:rsidRDefault="00BB23E4" w:rsidP="00BB23E4">
            <w:r w:rsidRPr="00BB23E4">
              <w:rPr>
                <w:sz w:val="22"/>
                <w:szCs w:val="22"/>
              </w:rPr>
              <w:t>2020. godine</w:t>
            </w:r>
          </w:p>
        </w:tc>
      </w:tr>
      <w:tr w:rsidR="00BB23E4" w:rsidRPr="00BB23E4" w:rsidTr="00BB23E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E4" w:rsidRPr="00BB23E4" w:rsidRDefault="00BB23E4" w:rsidP="00BB23E4">
            <w:r w:rsidRPr="00BB23E4">
              <w:rPr>
                <w:sz w:val="22"/>
                <w:szCs w:val="22"/>
              </w:rPr>
              <w:t>10.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E4" w:rsidRPr="00BB23E4" w:rsidRDefault="00BB23E4" w:rsidP="00BB23E4">
            <w:r w:rsidRPr="00BB23E4">
              <w:rPr>
                <w:sz w:val="22"/>
                <w:szCs w:val="22"/>
              </w:rPr>
              <w:t>P-3132/2019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E4" w:rsidRPr="00BB23E4" w:rsidRDefault="00BB23E4" w:rsidP="00BB23E4">
            <w:r w:rsidRPr="00BB23E4">
              <w:rPr>
                <w:sz w:val="22"/>
                <w:szCs w:val="22"/>
              </w:rPr>
              <w:t>Općina Murter-Kornati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E4" w:rsidRPr="00BB23E4" w:rsidRDefault="00BB23E4" w:rsidP="00BB23E4">
            <w:r w:rsidRPr="00BB23E4">
              <w:rPr>
                <w:sz w:val="22"/>
                <w:szCs w:val="22"/>
              </w:rPr>
              <w:t>Vladimir Mudronja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E4" w:rsidRPr="00BB23E4" w:rsidRDefault="00BB23E4" w:rsidP="00BB23E4">
            <w:r w:rsidRPr="00BB23E4">
              <w:rPr>
                <w:sz w:val="22"/>
                <w:szCs w:val="22"/>
              </w:rPr>
              <w:t>utvrđenje prava vlasništva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E4" w:rsidRPr="00BB23E4" w:rsidRDefault="00BB23E4" w:rsidP="00BB23E4">
            <w:pPr>
              <w:jc w:val="center"/>
            </w:pPr>
            <w:r w:rsidRPr="00BB23E4">
              <w:rPr>
                <w:sz w:val="22"/>
                <w:szCs w:val="22"/>
              </w:rPr>
              <w:t>10.000,00 kn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E4" w:rsidRPr="00BB23E4" w:rsidRDefault="00BB23E4" w:rsidP="00BB23E4">
            <w:pPr>
              <w:jc w:val="center"/>
            </w:pPr>
            <w:r w:rsidRPr="00BB23E4">
              <w:rPr>
                <w:sz w:val="22"/>
                <w:szCs w:val="22"/>
              </w:rPr>
              <w:t>Nije moguće procijeniti.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E4" w:rsidRPr="00BB23E4" w:rsidRDefault="00BB23E4" w:rsidP="00BB23E4">
            <w:r w:rsidRPr="00BB23E4">
              <w:rPr>
                <w:sz w:val="22"/>
                <w:szCs w:val="22"/>
              </w:rPr>
              <w:t>2019. godine</w:t>
            </w:r>
          </w:p>
        </w:tc>
      </w:tr>
      <w:tr w:rsidR="00BB23E4" w:rsidRPr="00BB23E4" w:rsidTr="00BB23E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E4" w:rsidRPr="00BB23E4" w:rsidRDefault="00BB23E4" w:rsidP="00BB23E4">
            <w:r w:rsidRPr="00BB23E4">
              <w:rPr>
                <w:sz w:val="22"/>
                <w:szCs w:val="22"/>
              </w:rPr>
              <w:t>11.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E4" w:rsidRPr="00BB23E4" w:rsidRDefault="00BB23E4" w:rsidP="00BB23E4">
            <w:r w:rsidRPr="00BB23E4">
              <w:rPr>
                <w:sz w:val="22"/>
                <w:szCs w:val="22"/>
              </w:rPr>
              <w:t>P-3101/2019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E4" w:rsidRPr="00BB23E4" w:rsidRDefault="00BB23E4" w:rsidP="00BB23E4">
            <w:r w:rsidRPr="00BB23E4">
              <w:rPr>
                <w:sz w:val="22"/>
                <w:szCs w:val="22"/>
              </w:rPr>
              <w:t>Općina Murter-Kornati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E4" w:rsidRPr="00BB23E4" w:rsidRDefault="00BB23E4" w:rsidP="00BB23E4">
            <w:r w:rsidRPr="00BB23E4">
              <w:rPr>
                <w:sz w:val="22"/>
                <w:szCs w:val="22"/>
              </w:rPr>
              <w:t xml:space="preserve">Krešimir Mudronja i </w:t>
            </w:r>
            <w:proofErr w:type="spellStart"/>
            <w:r w:rsidRPr="00BB23E4">
              <w:rPr>
                <w:sz w:val="22"/>
                <w:szCs w:val="22"/>
              </w:rPr>
              <w:t>dr</w:t>
            </w:r>
            <w:proofErr w:type="spellEnd"/>
            <w:r w:rsidRPr="00BB23E4">
              <w:rPr>
                <w:sz w:val="22"/>
                <w:szCs w:val="22"/>
              </w:rPr>
              <w:t>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E4" w:rsidRPr="00BB23E4" w:rsidRDefault="00BB23E4" w:rsidP="00BB23E4">
            <w:r w:rsidRPr="00BB23E4">
              <w:rPr>
                <w:sz w:val="22"/>
                <w:szCs w:val="22"/>
              </w:rPr>
              <w:t>utvrđenje prava vlasništva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E4" w:rsidRPr="00BB23E4" w:rsidRDefault="00BB23E4" w:rsidP="00BB23E4">
            <w:pPr>
              <w:jc w:val="center"/>
            </w:pPr>
            <w:r w:rsidRPr="00BB23E4">
              <w:rPr>
                <w:sz w:val="22"/>
                <w:szCs w:val="22"/>
              </w:rPr>
              <w:t>11.000,00 kn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E4" w:rsidRPr="00BB23E4" w:rsidRDefault="00BB23E4" w:rsidP="00BB23E4">
            <w:pPr>
              <w:jc w:val="center"/>
            </w:pPr>
            <w:r w:rsidRPr="00BB23E4">
              <w:rPr>
                <w:sz w:val="22"/>
                <w:szCs w:val="22"/>
              </w:rPr>
              <w:t>Nije moguće procijeniti.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E4" w:rsidRPr="00BB23E4" w:rsidRDefault="00BB23E4" w:rsidP="00BB23E4">
            <w:r w:rsidRPr="00BB23E4">
              <w:rPr>
                <w:sz w:val="22"/>
                <w:szCs w:val="22"/>
              </w:rPr>
              <w:t>2019. godine</w:t>
            </w:r>
          </w:p>
        </w:tc>
      </w:tr>
      <w:tr w:rsidR="00BB23E4" w:rsidRPr="00BB23E4" w:rsidTr="00BB23E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E4" w:rsidRPr="00BB23E4" w:rsidRDefault="00BB23E4" w:rsidP="00BB23E4">
            <w:r w:rsidRPr="00BB23E4">
              <w:rPr>
                <w:sz w:val="22"/>
                <w:szCs w:val="22"/>
              </w:rPr>
              <w:t>12.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E4" w:rsidRPr="00BB23E4" w:rsidRDefault="00BB23E4" w:rsidP="00BB23E4">
            <w:r w:rsidRPr="00BB23E4">
              <w:rPr>
                <w:sz w:val="22"/>
                <w:szCs w:val="22"/>
              </w:rPr>
              <w:t>P-529/2019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E4" w:rsidRPr="00BB23E4" w:rsidRDefault="00BB23E4" w:rsidP="00BB23E4">
            <w:r w:rsidRPr="00BB23E4">
              <w:rPr>
                <w:sz w:val="22"/>
                <w:szCs w:val="22"/>
              </w:rPr>
              <w:t>Općina Murter-Kornati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E4" w:rsidRPr="00BB23E4" w:rsidRDefault="00BB23E4" w:rsidP="00BB23E4">
            <w:proofErr w:type="spellStart"/>
            <w:r w:rsidRPr="00BB23E4">
              <w:rPr>
                <w:sz w:val="22"/>
                <w:szCs w:val="22"/>
              </w:rPr>
              <w:t>Zena</w:t>
            </w:r>
            <w:proofErr w:type="spellEnd"/>
            <w:r w:rsidRPr="00BB23E4">
              <w:rPr>
                <w:sz w:val="22"/>
                <w:szCs w:val="22"/>
              </w:rPr>
              <w:t xml:space="preserve"> </w:t>
            </w:r>
            <w:proofErr w:type="spellStart"/>
            <w:r w:rsidRPr="00BB23E4">
              <w:rPr>
                <w:sz w:val="22"/>
                <w:szCs w:val="22"/>
              </w:rPr>
              <w:t>Cunjac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E4" w:rsidRPr="00BB23E4" w:rsidRDefault="00BB23E4" w:rsidP="00BB23E4">
            <w:r w:rsidRPr="00BB23E4">
              <w:rPr>
                <w:sz w:val="22"/>
                <w:szCs w:val="22"/>
              </w:rPr>
              <w:t>utvrđenje prava vlasništva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E4" w:rsidRPr="00BB23E4" w:rsidRDefault="00BB23E4" w:rsidP="00BB23E4">
            <w:pPr>
              <w:jc w:val="center"/>
            </w:pPr>
            <w:r w:rsidRPr="00BB23E4">
              <w:rPr>
                <w:sz w:val="22"/>
                <w:szCs w:val="22"/>
              </w:rPr>
              <w:t>10.000,00 kn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E4" w:rsidRPr="00BB23E4" w:rsidRDefault="00BB23E4" w:rsidP="00BB23E4">
            <w:pPr>
              <w:jc w:val="center"/>
            </w:pPr>
            <w:r w:rsidRPr="00BB23E4">
              <w:rPr>
                <w:sz w:val="22"/>
                <w:szCs w:val="22"/>
              </w:rPr>
              <w:t>Nije moguće procijeniti.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E4" w:rsidRPr="00BB23E4" w:rsidRDefault="00BB23E4" w:rsidP="00BB23E4">
            <w:r w:rsidRPr="00BB23E4">
              <w:rPr>
                <w:sz w:val="22"/>
                <w:szCs w:val="22"/>
              </w:rPr>
              <w:t>2019. godine</w:t>
            </w:r>
          </w:p>
        </w:tc>
      </w:tr>
      <w:tr w:rsidR="00BB23E4" w:rsidRPr="00BB23E4" w:rsidTr="00BB23E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E4" w:rsidRPr="00BB23E4" w:rsidRDefault="00BB23E4" w:rsidP="00BB23E4">
            <w:r w:rsidRPr="00BB23E4">
              <w:rPr>
                <w:sz w:val="22"/>
                <w:szCs w:val="22"/>
              </w:rPr>
              <w:t>13.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E4" w:rsidRPr="00BB23E4" w:rsidRDefault="00BB23E4" w:rsidP="00BB23E4">
            <w:r w:rsidRPr="00BB23E4">
              <w:rPr>
                <w:sz w:val="22"/>
                <w:szCs w:val="22"/>
              </w:rPr>
              <w:t>P-262/2019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E4" w:rsidRPr="00BB23E4" w:rsidRDefault="00BB23E4" w:rsidP="00BB23E4">
            <w:r w:rsidRPr="00BB23E4">
              <w:rPr>
                <w:sz w:val="22"/>
                <w:szCs w:val="22"/>
              </w:rPr>
              <w:t>Općina Murter-Kornati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E4" w:rsidRPr="00BB23E4" w:rsidRDefault="00BB23E4" w:rsidP="00BB23E4">
            <w:r w:rsidRPr="00BB23E4">
              <w:rPr>
                <w:sz w:val="22"/>
                <w:szCs w:val="22"/>
              </w:rPr>
              <w:t xml:space="preserve">Nada </w:t>
            </w:r>
            <w:proofErr w:type="spellStart"/>
            <w:r w:rsidRPr="00BB23E4">
              <w:rPr>
                <w:sz w:val="22"/>
                <w:szCs w:val="22"/>
              </w:rPr>
              <w:t>Dubljević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E4" w:rsidRPr="00BB23E4" w:rsidRDefault="00BB23E4" w:rsidP="00BB23E4">
            <w:r w:rsidRPr="00BB23E4">
              <w:rPr>
                <w:sz w:val="22"/>
                <w:szCs w:val="22"/>
              </w:rPr>
              <w:t>utvrđenje prava vlasništva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E4" w:rsidRPr="00BB23E4" w:rsidRDefault="00BB23E4" w:rsidP="00BB23E4">
            <w:pPr>
              <w:jc w:val="center"/>
            </w:pPr>
            <w:r w:rsidRPr="00BB23E4">
              <w:rPr>
                <w:sz w:val="22"/>
                <w:szCs w:val="22"/>
              </w:rPr>
              <w:t>11.000,00 kn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E4" w:rsidRPr="00BB23E4" w:rsidRDefault="00BB23E4" w:rsidP="00BB23E4">
            <w:pPr>
              <w:jc w:val="center"/>
            </w:pPr>
            <w:r w:rsidRPr="00BB23E4">
              <w:rPr>
                <w:sz w:val="22"/>
                <w:szCs w:val="22"/>
              </w:rPr>
              <w:t>Nije moguće procijeniti.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E4" w:rsidRPr="00BB23E4" w:rsidRDefault="00BB23E4" w:rsidP="00BB23E4">
            <w:r w:rsidRPr="00BB23E4">
              <w:rPr>
                <w:sz w:val="22"/>
                <w:szCs w:val="22"/>
              </w:rPr>
              <w:t>2019. godine</w:t>
            </w:r>
          </w:p>
        </w:tc>
      </w:tr>
      <w:tr w:rsidR="00BB23E4" w:rsidRPr="00BB23E4" w:rsidTr="00BB23E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E4" w:rsidRPr="00BB23E4" w:rsidRDefault="00BB23E4" w:rsidP="00BB23E4">
            <w:r w:rsidRPr="00BB23E4">
              <w:rPr>
                <w:sz w:val="22"/>
                <w:szCs w:val="22"/>
              </w:rPr>
              <w:t>14.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E4" w:rsidRPr="00BB23E4" w:rsidRDefault="00BB23E4" w:rsidP="00BB23E4">
            <w:r w:rsidRPr="00BB23E4">
              <w:rPr>
                <w:sz w:val="22"/>
                <w:szCs w:val="22"/>
              </w:rPr>
              <w:t>P-2311/2018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E4" w:rsidRPr="00BB23E4" w:rsidRDefault="00BB23E4" w:rsidP="00BB23E4">
            <w:r w:rsidRPr="00BB23E4">
              <w:rPr>
                <w:sz w:val="22"/>
                <w:szCs w:val="22"/>
              </w:rPr>
              <w:t>Općina Murter-Kornati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E4" w:rsidRPr="00BB23E4" w:rsidRDefault="00BB23E4" w:rsidP="00BB23E4">
            <w:r w:rsidRPr="00BB23E4">
              <w:rPr>
                <w:sz w:val="22"/>
                <w:szCs w:val="22"/>
              </w:rPr>
              <w:t>Dragutin Juraga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E4" w:rsidRPr="00BB23E4" w:rsidRDefault="00BB23E4" w:rsidP="00BB23E4">
            <w:r w:rsidRPr="00BB23E4">
              <w:rPr>
                <w:sz w:val="22"/>
                <w:szCs w:val="22"/>
              </w:rPr>
              <w:t>utvrđenje prava vlasništva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E4" w:rsidRPr="00BB23E4" w:rsidRDefault="00BB23E4" w:rsidP="00BB23E4">
            <w:pPr>
              <w:jc w:val="center"/>
            </w:pPr>
            <w:r w:rsidRPr="00BB23E4">
              <w:rPr>
                <w:sz w:val="22"/>
                <w:szCs w:val="22"/>
              </w:rPr>
              <w:t>10.001,00 kn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E4" w:rsidRPr="00BB23E4" w:rsidRDefault="00BB23E4" w:rsidP="00BB23E4">
            <w:pPr>
              <w:jc w:val="center"/>
            </w:pPr>
            <w:r w:rsidRPr="00BB23E4">
              <w:rPr>
                <w:sz w:val="22"/>
                <w:szCs w:val="22"/>
              </w:rPr>
              <w:t>Nije moguće procijeniti.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E4" w:rsidRPr="00BB23E4" w:rsidRDefault="00BB23E4" w:rsidP="00BB23E4">
            <w:r w:rsidRPr="00BB23E4">
              <w:rPr>
                <w:sz w:val="22"/>
                <w:szCs w:val="22"/>
              </w:rPr>
              <w:t>2018. godine</w:t>
            </w:r>
          </w:p>
        </w:tc>
      </w:tr>
      <w:tr w:rsidR="00BB23E4" w:rsidRPr="00BB23E4" w:rsidTr="00BB23E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E4" w:rsidRPr="00BB23E4" w:rsidRDefault="00BB23E4" w:rsidP="00BB23E4">
            <w:r w:rsidRPr="00BB23E4">
              <w:rPr>
                <w:sz w:val="22"/>
                <w:szCs w:val="22"/>
              </w:rPr>
              <w:t>15.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E4" w:rsidRPr="00BB23E4" w:rsidRDefault="00BB23E4" w:rsidP="00BB23E4">
            <w:r w:rsidRPr="00BB23E4">
              <w:rPr>
                <w:sz w:val="22"/>
                <w:szCs w:val="22"/>
              </w:rPr>
              <w:t>P-1143/2017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E4" w:rsidRPr="00BB23E4" w:rsidRDefault="00BB23E4" w:rsidP="00BB23E4">
            <w:r w:rsidRPr="00BB23E4">
              <w:rPr>
                <w:sz w:val="22"/>
                <w:szCs w:val="22"/>
              </w:rPr>
              <w:t>Općina Murter-Kornati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E4" w:rsidRPr="00BB23E4" w:rsidRDefault="00BB23E4" w:rsidP="00BB23E4">
            <w:r w:rsidRPr="00BB23E4">
              <w:rPr>
                <w:sz w:val="22"/>
                <w:szCs w:val="22"/>
              </w:rPr>
              <w:t xml:space="preserve">Miljenka Markov i </w:t>
            </w:r>
            <w:proofErr w:type="spellStart"/>
            <w:r w:rsidRPr="00BB23E4">
              <w:rPr>
                <w:sz w:val="22"/>
                <w:szCs w:val="22"/>
              </w:rPr>
              <w:t>dr</w:t>
            </w:r>
            <w:proofErr w:type="spellEnd"/>
            <w:r w:rsidRPr="00BB23E4">
              <w:rPr>
                <w:sz w:val="22"/>
                <w:szCs w:val="22"/>
              </w:rPr>
              <w:t>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E4" w:rsidRPr="00BB23E4" w:rsidRDefault="00BB23E4" w:rsidP="00BB23E4">
            <w:r w:rsidRPr="00BB23E4">
              <w:rPr>
                <w:sz w:val="22"/>
                <w:szCs w:val="22"/>
              </w:rPr>
              <w:t>utvrđenje prava vlasništva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E4" w:rsidRPr="00BB23E4" w:rsidRDefault="00BB23E4" w:rsidP="00BB23E4">
            <w:pPr>
              <w:jc w:val="center"/>
            </w:pPr>
            <w:r w:rsidRPr="00BB23E4">
              <w:rPr>
                <w:sz w:val="22"/>
                <w:szCs w:val="22"/>
              </w:rPr>
              <w:t>10.001,00 kn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E4" w:rsidRPr="00BB23E4" w:rsidRDefault="00BB23E4" w:rsidP="00BB23E4">
            <w:pPr>
              <w:jc w:val="center"/>
            </w:pPr>
            <w:r w:rsidRPr="00BB23E4">
              <w:rPr>
                <w:sz w:val="22"/>
                <w:szCs w:val="22"/>
              </w:rPr>
              <w:t>Nije moguće procijeniti.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E4" w:rsidRPr="00BB23E4" w:rsidRDefault="00BB23E4" w:rsidP="00BB23E4">
            <w:r w:rsidRPr="00BB23E4">
              <w:rPr>
                <w:sz w:val="22"/>
                <w:szCs w:val="22"/>
              </w:rPr>
              <w:t>2017. godine</w:t>
            </w:r>
          </w:p>
        </w:tc>
      </w:tr>
    </w:tbl>
    <w:p w:rsidR="00063FDD" w:rsidRDefault="00063FDD" w:rsidP="00115D55">
      <w:pPr>
        <w:spacing w:line="276" w:lineRule="auto"/>
        <w:jc w:val="both"/>
      </w:pPr>
    </w:p>
    <w:p w:rsidR="00063FDD" w:rsidRDefault="00063FDD" w:rsidP="00115D55">
      <w:pPr>
        <w:spacing w:line="276" w:lineRule="auto"/>
        <w:jc w:val="both"/>
      </w:pPr>
    </w:p>
    <w:p w:rsidR="008875A4" w:rsidRDefault="008875A4" w:rsidP="00115D55">
      <w:pPr>
        <w:spacing w:line="276" w:lineRule="auto"/>
        <w:jc w:val="both"/>
      </w:pPr>
    </w:p>
    <w:p w:rsidR="00AE0585" w:rsidRDefault="00AE0585" w:rsidP="00115D55">
      <w:pPr>
        <w:spacing w:line="276" w:lineRule="auto"/>
        <w:jc w:val="both"/>
      </w:pPr>
    </w:p>
    <w:p w:rsidR="008875A4" w:rsidRDefault="008875A4" w:rsidP="00115D55">
      <w:pPr>
        <w:spacing w:line="276" w:lineRule="auto"/>
        <w:jc w:val="both"/>
      </w:pPr>
    </w:p>
    <w:p w:rsidR="00AE0585" w:rsidRDefault="00AE0585" w:rsidP="00AE0585">
      <w:pPr>
        <w:spacing w:line="276" w:lineRule="auto"/>
        <w:ind w:left="11328" w:firstLine="708"/>
        <w:jc w:val="both"/>
      </w:pPr>
      <w:r>
        <w:t>NAČELNIK</w:t>
      </w:r>
    </w:p>
    <w:p w:rsidR="00AE0585" w:rsidRPr="00115D55" w:rsidRDefault="00AE0585" w:rsidP="00AE0585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Toni Turčinov, mag.ing.agr. </w:t>
      </w:r>
    </w:p>
    <w:p w:rsidR="008875A4" w:rsidRDefault="008875A4" w:rsidP="00115D55">
      <w:pPr>
        <w:spacing w:line="276" w:lineRule="auto"/>
        <w:jc w:val="both"/>
      </w:pPr>
    </w:p>
    <w:p w:rsidR="008875A4" w:rsidRDefault="008875A4" w:rsidP="00115D55">
      <w:pPr>
        <w:spacing w:line="276" w:lineRule="auto"/>
        <w:jc w:val="both"/>
      </w:pPr>
    </w:p>
    <w:p w:rsidR="008875A4" w:rsidRDefault="008875A4" w:rsidP="00115D55">
      <w:pPr>
        <w:spacing w:line="276" w:lineRule="auto"/>
        <w:jc w:val="both"/>
      </w:pPr>
    </w:p>
    <w:p w:rsidR="008875A4" w:rsidRDefault="008875A4" w:rsidP="00115D55">
      <w:pPr>
        <w:spacing w:line="276" w:lineRule="auto"/>
        <w:jc w:val="both"/>
      </w:pPr>
    </w:p>
    <w:p w:rsidR="004C4EAC" w:rsidRPr="00115D55" w:rsidRDefault="004C4EAC" w:rsidP="00115D55">
      <w:pPr>
        <w:spacing w:line="276" w:lineRule="auto"/>
        <w:jc w:val="both"/>
      </w:pPr>
    </w:p>
    <w:sectPr w:rsidR="004C4EAC" w:rsidRPr="00115D55" w:rsidSect="00063F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68F" w:rsidRDefault="00AE568F" w:rsidP="00063FDD">
      <w:r>
        <w:separator/>
      </w:r>
    </w:p>
  </w:endnote>
  <w:endnote w:type="continuationSeparator" w:id="0">
    <w:p w:rsidR="00AE568F" w:rsidRDefault="00AE568F" w:rsidP="00063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68F" w:rsidRDefault="00AE568F" w:rsidP="00063FDD">
      <w:r>
        <w:separator/>
      </w:r>
    </w:p>
  </w:footnote>
  <w:footnote w:type="continuationSeparator" w:id="0">
    <w:p w:rsidR="00AE568F" w:rsidRDefault="00AE568F" w:rsidP="00063F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55269"/>
    <w:multiLevelType w:val="hybridMultilevel"/>
    <w:tmpl w:val="A4A26B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1230C"/>
    <w:multiLevelType w:val="hybridMultilevel"/>
    <w:tmpl w:val="DB62D9F0"/>
    <w:lvl w:ilvl="0" w:tplc="0E3A13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1D73"/>
    <w:rsid w:val="000073F8"/>
    <w:rsid w:val="00027EB4"/>
    <w:rsid w:val="00051ACD"/>
    <w:rsid w:val="00054B91"/>
    <w:rsid w:val="00063FDD"/>
    <w:rsid w:val="000D1D73"/>
    <w:rsid w:val="000F4A3F"/>
    <w:rsid w:val="00100E80"/>
    <w:rsid w:val="00106E58"/>
    <w:rsid w:val="00115D55"/>
    <w:rsid w:val="001425AF"/>
    <w:rsid w:val="00157656"/>
    <w:rsid w:val="00170B56"/>
    <w:rsid w:val="001D1F93"/>
    <w:rsid w:val="00292DF6"/>
    <w:rsid w:val="002B7897"/>
    <w:rsid w:val="002F1046"/>
    <w:rsid w:val="00314E8C"/>
    <w:rsid w:val="00362432"/>
    <w:rsid w:val="00390A6C"/>
    <w:rsid w:val="003C2F61"/>
    <w:rsid w:val="004545A5"/>
    <w:rsid w:val="004B09AA"/>
    <w:rsid w:val="004B11F5"/>
    <w:rsid w:val="004C4EAC"/>
    <w:rsid w:val="005516FD"/>
    <w:rsid w:val="005E5E04"/>
    <w:rsid w:val="00646B05"/>
    <w:rsid w:val="00661E88"/>
    <w:rsid w:val="0067238C"/>
    <w:rsid w:val="00675D89"/>
    <w:rsid w:val="00680901"/>
    <w:rsid w:val="006B797E"/>
    <w:rsid w:val="007739B4"/>
    <w:rsid w:val="007E5D2E"/>
    <w:rsid w:val="00815479"/>
    <w:rsid w:val="0086348D"/>
    <w:rsid w:val="00872505"/>
    <w:rsid w:val="008875A4"/>
    <w:rsid w:val="008A25A2"/>
    <w:rsid w:val="00911033"/>
    <w:rsid w:val="009137D6"/>
    <w:rsid w:val="009468F3"/>
    <w:rsid w:val="009F0EFC"/>
    <w:rsid w:val="00A52740"/>
    <w:rsid w:val="00AC2687"/>
    <w:rsid w:val="00AE0585"/>
    <w:rsid w:val="00AE568F"/>
    <w:rsid w:val="00B16AF2"/>
    <w:rsid w:val="00B21978"/>
    <w:rsid w:val="00B40D4C"/>
    <w:rsid w:val="00B87190"/>
    <w:rsid w:val="00BA3371"/>
    <w:rsid w:val="00BB23E4"/>
    <w:rsid w:val="00BE520D"/>
    <w:rsid w:val="00C01CE6"/>
    <w:rsid w:val="00C80937"/>
    <w:rsid w:val="00CA5534"/>
    <w:rsid w:val="00D1770B"/>
    <w:rsid w:val="00D62753"/>
    <w:rsid w:val="00E23837"/>
    <w:rsid w:val="00E37D0C"/>
    <w:rsid w:val="00E84DE8"/>
    <w:rsid w:val="00E94BFC"/>
    <w:rsid w:val="00F03D9C"/>
    <w:rsid w:val="00F04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E238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Bezproreda">
    <w:name w:val="No Spacing"/>
    <w:uiPriority w:val="1"/>
    <w:qFormat/>
    <w:rsid w:val="00E23837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2383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3837"/>
    <w:rPr>
      <w:rFonts w:ascii="Tahoma" w:eastAsia="Times New Roman" w:hAnsi="Tahoma" w:cs="Tahoma"/>
      <w:sz w:val="16"/>
      <w:szCs w:val="16"/>
      <w:lang w:eastAsia="hr-HR"/>
    </w:rPr>
  </w:style>
  <w:style w:type="paragraph" w:styleId="Naslov">
    <w:name w:val="Title"/>
    <w:basedOn w:val="Normal"/>
    <w:link w:val="NaslovChar"/>
    <w:qFormat/>
    <w:rsid w:val="002B7897"/>
    <w:pPr>
      <w:jc w:val="center"/>
    </w:pPr>
    <w:rPr>
      <w:b/>
      <w:bCs/>
      <w:sz w:val="28"/>
    </w:rPr>
  </w:style>
  <w:style w:type="character" w:customStyle="1" w:styleId="NaslovChar">
    <w:name w:val="Naslov Char"/>
    <w:basedOn w:val="Zadanifontodlomka"/>
    <w:link w:val="Naslov"/>
    <w:rsid w:val="002B7897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157656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063FD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63FD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063FD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63FDD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3571</Words>
  <Characters>20360</Characters>
  <Application>Microsoft Office Word</Application>
  <DocSecurity>0</DocSecurity>
  <Lines>169</Lines>
  <Paragraphs>47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2022-02-15T14:46:00Z</dcterms:created>
  <dcterms:modified xsi:type="dcterms:W3CDTF">2022-02-22T08:10:00Z</dcterms:modified>
</cp:coreProperties>
</file>