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625" w:rsidRDefault="00461625" w:rsidP="00461625">
      <w:pPr>
        <w:jc w:val="center"/>
        <w:rPr>
          <w:b/>
        </w:rPr>
      </w:pPr>
      <w:r>
        <w:rPr>
          <w:b/>
        </w:rPr>
        <w:t>OBRAZAC SUDJELOVANJA U SAVJETOVANJU SA ZAINTERESIRANOM JAVNOŠĆU</w:t>
      </w:r>
    </w:p>
    <w:tbl>
      <w:tblPr>
        <w:tblStyle w:val="Reetkatablice"/>
        <w:tblW w:w="0" w:type="auto"/>
        <w:tblInd w:w="0" w:type="dxa"/>
        <w:tblLook w:val="04A0" w:firstRow="1" w:lastRow="0" w:firstColumn="1" w:lastColumn="0" w:noHBand="0" w:noVBand="1"/>
      </w:tblPr>
      <w:tblGrid>
        <w:gridCol w:w="2972"/>
        <w:gridCol w:w="2772"/>
        <w:gridCol w:w="3318"/>
      </w:tblGrid>
      <w:tr w:rsidR="00461625" w:rsidTr="00461625">
        <w:tc>
          <w:tcPr>
            <w:tcW w:w="2972" w:type="dxa"/>
            <w:tcBorders>
              <w:top w:val="single" w:sz="4" w:space="0" w:color="auto"/>
              <w:left w:val="single" w:sz="4" w:space="0" w:color="auto"/>
              <w:bottom w:val="single" w:sz="4" w:space="0" w:color="auto"/>
              <w:right w:val="single" w:sz="4" w:space="0" w:color="auto"/>
            </w:tcBorders>
            <w:hideMark/>
          </w:tcPr>
          <w:p w:rsidR="00461625" w:rsidRDefault="00461625">
            <w:pPr>
              <w:spacing w:line="240" w:lineRule="auto"/>
            </w:pPr>
            <w:r>
              <w:t>Naziv nacrta propisa/akta</w:t>
            </w:r>
          </w:p>
        </w:tc>
        <w:tc>
          <w:tcPr>
            <w:tcW w:w="6090" w:type="dxa"/>
            <w:gridSpan w:val="2"/>
            <w:tcBorders>
              <w:top w:val="single" w:sz="4" w:space="0" w:color="auto"/>
              <w:left w:val="single" w:sz="4" w:space="0" w:color="auto"/>
              <w:bottom w:val="single" w:sz="4" w:space="0" w:color="auto"/>
              <w:right w:val="single" w:sz="4" w:space="0" w:color="auto"/>
            </w:tcBorders>
            <w:hideMark/>
          </w:tcPr>
          <w:p w:rsidR="00461625" w:rsidRDefault="00461625" w:rsidP="00461625">
            <w:pPr>
              <w:spacing w:line="240" w:lineRule="auto"/>
              <w:rPr>
                <w:b/>
              </w:rPr>
            </w:pPr>
            <w:r>
              <w:rPr>
                <w:b/>
              </w:rPr>
              <w:t xml:space="preserve">Odluka o izmjenama i dopunama Odluke o porezima Općine Murter-Kornati </w:t>
            </w:r>
          </w:p>
        </w:tc>
      </w:tr>
      <w:tr w:rsidR="00461625" w:rsidTr="00461625">
        <w:tc>
          <w:tcPr>
            <w:tcW w:w="2972" w:type="dxa"/>
            <w:tcBorders>
              <w:top w:val="single" w:sz="4" w:space="0" w:color="auto"/>
              <w:left w:val="single" w:sz="4" w:space="0" w:color="auto"/>
              <w:bottom w:val="single" w:sz="4" w:space="0" w:color="auto"/>
              <w:right w:val="single" w:sz="4" w:space="0" w:color="auto"/>
            </w:tcBorders>
            <w:hideMark/>
          </w:tcPr>
          <w:p w:rsidR="00461625" w:rsidRDefault="00461625">
            <w:pPr>
              <w:spacing w:line="240" w:lineRule="auto"/>
            </w:pPr>
            <w:r>
              <w:t>Razdoblje savjetovanja</w:t>
            </w:r>
          </w:p>
        </w:tc>
        <w:tc>
          <w:tcPr>
            <w:tcW w:w="6090" w:type="dxa"/>
            <w:gridSpan w:val="2"/>
            <w:tcBorders>
              <w:top w:val="single" w:sz="4" w:space="0" w:color="auto"/>
              <w:left w:val="single" w:sz="4" w:space="0" w:color="auto"/>
              <w:bottom w:val="single" w:sz="4" w:space="0" w:color="auto"/>
              <w:right w:val="single" w:sz="4" w:space="0" w:color="auto"/>
            </w:tcBorders>
            <w:hideMark/>
          </w:tcPr>
          <w:p w:rsidR="00461625" w:rsidRDefault="007964D7">
            <w:pPr>
              <w:spacing w:line="240" w:lineRule="auto"/>
            </w:pPr>
            <w:r>
              <w:t>17.01.2025. -16</w:t>
            </w:r>
            <w:bookmarkStart w:id="0" w:name="_GoBack"/>
            <w:bookmarkEnd w:id="0"/>
            <w:r w:rsidR="00461625">
              <w:t>.02.2025. godine</w:t>
            </w:r>
          </w:p>
        </w:tc>
      </w:tr>
      <w:tr w:rsidR="00461625" w:rsidTr="00461625">
        <w:tc>
          <w:tcPr>
            <w:tcW w:w="2972" w:type="dxa"/>
            <w:tcBorders>
              <w:top w:val="single" w:sz="4" w:space="0" w:color="auto"/>
              <w:left w:val="single" w:sz="4" w:space="0" w:color="auto"/>
              <w:bottom w:val="single" w:sz="4" w:space="0" w:color="auto"/>
              <w:right w:val="single" w:sz="4" w:space="0" w:color="auto"/>
            </w:tcBorders>
            <w:hideMark/>
          </w:tcPr>
          <w:p w:rsidR="00461625" w:rsidRDefault="00461625">
            <w:pPr>
              <w:spacing w:line="240" w:lineRule="auto"/>
            </w:pPr>
            <w:r>
              <w:t>Obrazloženje razloga i ciljeva koji se žele postići donošenjem akta</w:t>
            </w:r>
          </w:p>
        </w:tc>
        <w:tc>
          <w:tcPr>
            <w:tcW w:w="6090" w:type="dxa"/>
            <w:gridSpan w:val="2"/>
            <w:tcBorders>
              <w:top w:val="single" w:sz="4" w:space="0" w:color="auto"/>
              <w:left w:val="single" w:sz="4" w:space="0" w:color="auto"/>
              <w:bottom w:val="single" w:sz="4" w:space="0" w:color="auto"/>
              <w:right w:val="single" w:sz="4" w:space="0" w:color="auto"/>
            </w:tcBorders>
            <w:hideMark/>
          </w:tcPr>
          <w:p w:rsidR="00461625" w:rsidRDefault="00461625" w:rsidP="00461625">
            <w:pPr>
              <w:spacing w:line="240" w:lineRule="auto"/>
            </w:pPr>
            <w:r>
              <w:t xml:space="preserve">Usklađivanje sa Zakonom o izmjenama i dopunama Zakona o </w:t>
            </w:r>
            <w:r>
              <w:t>lokalnim porezima</w:t>
            </w:r>
            <w:r>
              <w:t xml:space="preserve"> (NN, </w:t>
            </w:r>
            <w:r>
              <w:t>152/2024</w:t>
            </w:r>
            <w:r>
              <w:t xml:space="preserve">). </w:t>
            </w:r>
            <w:r>
              <w:t xml:space="preserve">Odluku o porezima jedinice lokalne samouprave dužne su uskladiti s odredbama Zakona o izmjenama i dopunama Zakona o lokalnim porezima te je dostaviti Poreznoj upravi najkasnije do 28. veljače 2025. za primjenu tijekom 2025. godine.  Za jedinice lokalne samouprave koje su svojim odlukama propisale visinu poreza na kuće za odmor primjenjivu u 2024. godini, a u roku iz stavka 1.ovog članka ne usklade svoje odluke, za potrebe utvrđivanja i naplate poreza na nekretnine smatrat će se da je donesena odluka o visini poreza na nekretnine, a u visini poreza na kuće za odmor utvrđenom prema tim odlukama. </w:t>
            </w:r>
            <w:r>
              <w:t>Općinsko vijeće Općine Murter-Kornati donijelo je Odluku o porezima Općine Murter-Kornati na 17. sjednici 2023. godine („Službeni glasnik Općine Murter-</w:t>
            </w:r>
            <w:r>
              <w:t xml:space="preserve"> </w:t>
            </w:r>
            <w:r>
              <w:t>Kornati“, broj 12/2023).</w:t>
            </w:r>
            <w:r>
              <w:t xml:space="preserve"> Navedenom odlukom propisana je visina poreza na kuće za odmor u visini od 4,5 </w:t>
            </w:r>
            <w:r>
              <w:rPr>
                <w:rFonts w:cstheme="minorHAnsi"/>
              </w:rPr>
              <w:t>€</w:t>
            </w:r>
            <w:r>
              <w:t>/m2 korisne površine kuće za odmor. Prijedlogom Odluke o izmjenama i dopunama Odluke o porezima Općine Murter-Kornati porez na kuće za odmor zamjenjuje se porezom na nekretnine</w:t>
            </w:r>
            <w:r w:rsidR="0020794F">
              <w:t>.</w:t>
            </w:r>
          </w:p>
        </w:tc>
      </w:tr>
      <w:tr w:rsidR="00461625" w:rsidTr="00461625">
        <w:tc>
          <w:tcPr>
            <w:tcW w:w="2972" w:type="dxa"/>
            <w:tcBorders>
              <w:top w:val="single" w:sz="4" w:space="0" w:color="auto"/>
              <w:left w:val="single" w:sz="4" w:space="0" w:color="auto"/>
              <w:bottom w:val="single" w:sz="4" w:space="0" w:color="auto"/>
              <w:right w:val="single" w:sz="4" w:space="0" w:color="auto"/>
            </w:tcBorders>
            <w:hideMark/>
          </w:tcPr>
          <w:p w:rsidR="00461625" w:rsidRDefault="00461625">
            <w:pPr>
              <w:spacing w:line="240" w:lineRule="auto"/>
            </w:pPr>
            <w:r>
              <w:t>Naziv/ime sudionika savjetovanja (pojedinac, udruga i sl.) koji daje svoje mišljenje i primjedbe na nacrt propisa/akta</w:t>
            </w:r>
          </w:p>
        </w:tc>
        <w:tc>
          <w:tcPr>
            <w:tcW w:w="6090" w:type="dxa"/>
            <w:gridSpan w:val="2"/>
            <w:tcBorders>
              <w:top w:val="single" w:sz="4" w:space="0" w:color="auto"/>
              <w:left w:val="single" w:sz="4" w:space="0" w:color="auto"/>
              <w:bottom w:val="single" w:sz="4" w:space="0" w:color="auto"/>
              <w:right w:val="single" w:sz="4" w:space="0" w:color="auto"/>
            </w:tcBorders>
          </w:tcPr>
          <w:p w:rsidR="00461625" w:rsidRDefault="00461625">
            <w:pPr>
              <w:spacing w:line="240" w:lineRule="auto"/>
            </w:pPr>
          </w:p>
        </w:tc>
      </w:tr>
      <w:tr w:rsidR="00461625" w:rsidTr="00461625">
        <w:tc>
          <w:tcPr>
            <w:tcW w:w="2972" w:type="dxa"/>
            <w:tcBorders>
              <w:top w:val="single" w:sz="4" w:space="0" w:color="auto"/>
              <w:left w:val="single" w:sz="4" w:space="0" w:color="auto"/>
              <w:bottom w:val="single" w:sz="4" w:space="0" w:color="auto"/>
              <w:right w:val="single" w:sz="4" w:space="0" w:color="auto"/>
            </w:tcBorders>
            <w:hideMark/>
          </w:tcPr>
          <w:p w:rsidR="00461625" w:rsidRDefault="00461625">
            <w:pPr>
              <w:spacing w:line="240" w:lineRule="auto"/>
            </w:pPr>
            <w:r>
              <w:t>Citirani dio teksta na koji se daju primjedbe (molimo obavezno navesti)</w:t>
            </w:r>
          </w:p>
        </w:tc>
        <w:tc>
          <w:tcPr>
            <w:tcW w:w="6090" w:type="dxa"/>
            <w:gridSpan w:val="2"/>
            <w:tcBorders>
              <w:top w:val="single" w:sz="4" w:space="0" w:color="auto"/>
              <w:left w:val="single" w:sz="4" w:space="0" w:color="auto"/>
              <w:bottom w:val="single" w:sz="4" w:space="0" w:color="auto"/>
              <w:right w:val="single" w:sz="4" w:space="0" w:color="auto"/>
            </w:tcBorders>
          </w:tcPr>
          <w:p w:rsidR="00461625" w:rsidRDefault="00461625">
            <w:pPr>
              <w:spacing w:line="240" w:lineRule="auto"/>
            </w:pPr>
          </w:p>
        </w:tc>
      </w:tr>
      <w:tr w:rsidR="00461625" w:rsidTr="00461625">
        <w:tc>
          <w:tcPr>
            <w:tcW w:w="2972" w:type="dxa"/>
            <w:tcBorders>
              <w:top w:val="single" w:sz="4" w:space="0" w:color="auto"/>
              <w:left w:val="single" w:sz="4" w:space="0" w:color="auto"/>
              <w:bottom w:val="single" w:sz="4" w:space="0" w:color="auto"/>
              <w:right w:val="single" w:sz="4" w:space="0" w:color="auto"/>
            </w:tcBorders>
            <w:hideMark/>
          </w:tcPr>
          <w:p w:rsidR="00461625" w:rsidRDefault="00461625">
            <w:pPr>
              <w:spacing w:line="240" w:lineRule="auto"/>
            </w:pPr>
            <w:r>
              <w:t>Prijedlog izmjene</w:t>
            </w:r>
          </w:p>
        </w:tc>
        <w:tc>
          <w:tcPr>
            <w:tcW w:w="6090" w:type="dxa"/>
            <w:gridSpan w:val="2"/>
            <w:tcBorders>
              <w:top w:val="single" w:sz="4" w:space="0" w:color="auto"/>
              <w:left w:val="single" w:sz="4" w:space="0" w:color="auto"/>
              <w:bottom w:val="single" w:sz="4" w:space="0" w:color="auto"/>
              <w:right w:val="single" w:sz="4" w:space="0" w:color="auto"/>
            </w:tcBorders>
          </w:tcPr>
          <w:p w:rsidR="00461625" w:rsidRDefault="00461625">
            <w:pPr>
              <w:spacing w:line="240" w:lineRule="auto"/>
            </w:pPr>
          </w:p>
        </w:tc>
      </w:tr>
      <w:tr w:rsidR="00461625" w:rsidTr="00461625">
        <w:tc>
          <w:tcPr>
            <w:tcW w:w="2972" w:type="dxa"/>
            <w:tcBorders>
              <w:top w:val="single" w:sz="4" w:space="0" w:color="auto"/>
              <w:left w:val="single" w:sz="4" w:space="0" w:color="auto"/>
              <w:bottom w:val="single" w:sz="4" w:space="0" w:color="auto"/>
              <w:right w:val="single" w:sz="4" w:space="0" w:color="auto"/>
            </w:tcBorders>
            <w:hideMark/>
          </w:tcPr>
          <w:p w:rsidR="00461625" w:rsidRDefault="00461625">
            <w:pPr>
              <w:spacing w:line="240" w:lineRule="auto"/>
            </w:pPr>
            <w:r>
              <w:t>Obrazloženje</w:t>
            </w:r>
          </w:p>
        </w:tc>
        <w:tc>
          <w:tcPr>
            <w:tcW w:w="6090" w:type="dxa"/>
            <w:gridSpan w:val="2"/>
            <w:tcBorders>
              <w:top w:val="single" w:sz="4" w:space="0" w:color="auto"/>
              <w:left w:val="single" w:sz="4" w:space="0" w:color="auto"/>
              <w:bottom w:val="single" w:sz="4" w:space="0" w:color="auto"/>
              <w:right w:val="single" w:sz="4" w:space="0" w:color="auto"/>
            </w:tcBorders>
          </w:tcPr>
          <w:p w:rsidR="00461625" w:rsidRDefault="00461625">
            <w:pPr>
              <w:spacing w:line="240" w:lineRule="auto"/>
            </w:pPr>
          </w:p>
        </w:tc>
      </w:tr>
      <w:tr w:rsidR="00461625" w:rsidTr="00461625">
        <w:tc>
          <w:tcPr>
            <w:tcW w:w="2972" w:type="dxa"/>
            <w:tcBorders>
              <w:top w:val="single" w:sz="4" w:space="0" w:color="auto"/>
              <w:left w:val="single" w:sz="4" w:space="0" w:color="auto"/>
              <w:bottom w:val="single" w:sz="4" w:space="0" w:color="auto"/>
              <w:right w:val="single" w:sz="4" w:space="0" w:color="auto"/>
            </w:tcBorders>
            <w:hideMark/>
          </w:tcPr>
          <w:p w:rsidR="00461625" w:rsidRDefault="00461625">
            <w:pPr>
              <w:spacing w:line="240" w:lineRule="auto"/>
            </w:pPr>
            <w:r>
              <w:t>Kontakt podaci osobe koja je sastavljala primjedbe (telefon, e-mail)</w:t>
            </w:r>
          </w:p>
        </w:tc>
        <w:tc>
          <w:tcPr>
            <w:tcW w:w="6090" w:type="dxa"/>
            <w:gridSpan w:val="2"/>
            <w:tcBorders>
              <w:top w:val="single" w:sz="4" w:space="0" w:color="auto"/>
              <w:left w:val="single" w:sz="4" w:space="0" w:color="auto"/>
              <w:bottom w:val="single" w:sz="4" w:space="0" w:color="auto"/>
              <w:right w:val="single" w:sz="4" w:space="0" w:color="auto"/>
            </w:tcBorders>
          </w:tcPr>
          <w:p w:rsidR="00461625" w:rsidRDefault="00461625">
            <w:pPr>
              <w:spacing w:line="240" w:lineRule="auto"/>
            </w:pPr>
          </w:p>
        </w:tc>
      </w:tr>
      <w:tr w:rsidR="00461625" w:rsidTr="00461625">
        <w:tc>
          <w:tcPr>
            <w:tcW w:w="2972" w:type="dxa"/>
            <w:tcBorders>
              <w:top w:val="single" w:sz="4" w:space="0" w:color="auto"/>
              <w:left w:val="single" w:sz="4" w:space="0" w:color="auto"/>
              <w:bottom w:val="single" w:sz="4" w:space="0" w:color="auto"/>
              <w:right w:val="single" w:sz="4" w:space="0" w:color="auto"/>
            </w:tcBorders>
            <w:hideMark/>
          </w:tcPr>
          <w:p w:rsidR="00461625" w:rsidRDefault="00461625">
            <w:pPr>
              <w:spacing w:line="240" w:lineRule="auto"/>
            </w:pPr>
            <w:r>
              <w:t>Datum sastavljanja obrasca</w:t>
            </w:r>
          </w:p>
        </w:tc>
        <w:tc>
          <w:tcPr>
            <w:tcW w:w="6090" w:type="dxa"/>
            <w:gridSpan w:val="2"/>
            <w:tcBorders>
              <w:top w:val="single" w:sz="4" w:space="0" w:color="auto"/>
              <w:left w:val="single" w:sz="4" w:space="0" w:color="auto"/>
              <w:bottom w:val="single" w:sz="4" w:space="0" w:color="auto"/>
              <w:right w:val="single" w:sz="4" w:space="0" w:color="auto"/>
            </w:tcBorders>
          </w:tcPr>
          <w:p w:rsidR="00461625" w:rsidRDefault="00461625">
            <w:pPr>
              <w:spacing w:line="240" w:lineRule="auto"/>
            </w:pPr>
          </w:p>
        </w:tc>
      </w:tr>
      <w:tr w:rsidR="00461625" w:rsidTr="00461625">
        <w:tc>
          <w:tcPr>
            <w:tcW w:w="2972" w:type="dxa"/>
            <w:tcBorders>
              <w:top w:val="single" w:sz="4" w:space="0" w:color="auto"/>
              <w:left w:val="single" w:sz="4" w:space="0" w:color="auto"/>
              <w:bottom w:val="single" w:sz="4" w:space="0" w:color="auto"/>
              <w:right w:val="single" w:sz="4" w:space="0" w:color="auto"/>
            </w:tcBorders>
            <w:hideMark/>
          </w:tcPr>
          <w:p w:rsidR="00461625" w:rsidRDefault="00461625">
            <w:pPr>
              <w:spacing w:line="240" w:lineRule="auto"/>
            </w:pPr>
            <w:r>
              <w:t>Jeste li suglasni da se ovaj obrazac, s nazivom/imenom sudionika savjetovanja objavi na internetskoj stranici nadležnog tijela</w:t>
            </w:r>
          </w:p>
        </w:tc>
        <w:tc>
          <w:tcPr>
            <w:tcW w:w="2772" w:type="dxa"/>
            <w:tcBorders>
              <w:top w:val="single" w:sz="4" w:space="0" w:color="auto"/>
              <w:left w:val="single" w:sz="4" w:space="0" w:color="auto"/>
              <w:bottom w:val="single" w:sz="4" w:space="0" w:color="auto"/>
              <w:right w:val="single" w:sz="4" w:space="0" w:color="auto"/>
            </w:tcBorders>
            <w:hideMark/>
          </w:tcPr>
          <w:p w:rsidR="00461625" w:rsidRDefault="00461625">
            <w:pPr>
              <w:spacing w:line="240" w:lineRule="auto"/>
            </w:pPr>
            <w:r>
              <w:t xml:space="preserve">           DA</w:t>
            </w:r>
          </w:p>
        </w:tc>
        <w:tc>
          <w:tcPr>
            <w:tcW w:w="3318" w:type="dxa"/>
            <w:tcBorders>
              <w:top w:val="single" w:sz="4" w:space="0" w:color="auto"/>
              <w:left w:val="single" w:sz="4" w:space="0" w:color="auto"/>
              <w:bottom w:val="single" w:sz="4" w:space="0" w:color="auto"/>
              <w:right w:val="single" w:sz="4" w:space="0" w:color="auto"/>
            </w:tcBorders>
            <w:hideMark/>
          </w:tcPr>
          <w:p w:rsidR="00461625" w:rsidRDefault="00461625">
            <w:pPr>
              <w:spacing w:line="240" w:lineRule="auto"/>
            </w:pPr>
            <w:r>
              <w:t xml:space="preserve">          NE</w:t>
            </w:r>
          </w:p>
        </w:tc>
      </w:tr>
    </w:tbl>
    <w:p w:rsidR="00461625" w:rsidRDefault="00461625" w:rsidP="00461625"/>
    <w:p w:rsidR="00461625" w:rsidRDefault="00461625" w:rsidP="00461625">
      <w:pPr>
        <w:spacing w:after="0"/>
        <w:rPr>
          <w:b/>
        </w:rPr>
      </w:pPr>
      <w:r>
        <w:t xml:space="preserve">Popunjeni obrazac dostaviti na adresu: </w:t>
      </w:r>
      <w:r>
        <w:rPr>
          <w:b/>
        </w:rPr>
        <w:t>Općina Murter-Kornati, Butina 2, 22243 Murter</w:t>
      </w:r>
    </w:p>
    <w:p w:rsidR="00461625" w:rsidRDefault="00461625" w:rsidP="00461625">
      <w:pPr>
        <w:spacing w:after="0"/>
        <w:rPr>
          <w:b/>
        </w:rPr>
      </w:pPr>
      <w:r>
        <w:rPr>
          <w:b/>
        </w:rPr>
        <w:t xml:space="preserve">                                                                      ili na e-mail: </w:t>
      </w:r>
      <w:hyperlink r:id="rId5" w:history="1">
        <w:r>
          <w:rPr>
            <w:rStyle w:val="Hiperveza"/>
            <w:b/>
          </w:rPr>
          <w:t>info@murter.hr</w:t>
        </w:r>
      </w:hyperlink>
    </w:p>
    <w:p w:rsidR="00461625" w:rsidRDefault="00461625" w:rsidP="00461625">
      <w:pPr>
        <w:spacing w:after="0"/>
        <w:rPr>
          <w:b/>
        </w:rPr>
      </w:pPr>
    </w:p>
    <w:p w:rsidR="00461625" w:rsidRDefault="00461625" w:rsidP="00461625">
      <w:pPr>
        <w:spacing w:after="0"/>
        <w:jc w:val="both"/>
      </w:pPr>
      <w:r>
        <w:t>Po završetku roka za dostavu mišljenja i prijedloga Općina Murter-Kornati će izraditi i objaviti na svojoj internetskoj stranici izvješće o savjetovanju s javnošću, zaprimljene prijedloge i primjedbe te očitovanja s razlozima za neprihvaćanje pojedinih prijedloga i primjedbi. Anonimni, uvredljivi i irelevantni komentari se neće objaviti.</w:t>
      </w:r>
    </w:p>
    <w:p w:rsidR="00461625" w:rsidRDefault="00461625" w:rsidP="00461625">
      <w:pPr>
        <w:spacing w:after="0"/>
        <w:jc w:val="both"/>
      </w:pPr>
    </w:p>
    <w:p w:rsidR="00461625" w:rsidRDefault="00461625" w:rsidP="00461625">
      <w:pPr>
        <w:spacing w:after="0"/>
      </w:pPr>
      <w:r>
        <w:t>--------------------------------------------------------------------------------------------------------------------------------------</w:t>
      </w:r>
    </w:p>
    <w:p w:rsidR="00461625" w:rsidRDefault="00461625" w:rsidP="00461625">
      <w:pPr>
        <w:spacing w:after="0"/>
        <w:jc w:val="both"/>
        <w:rPr>
          <w:sz w:val="16"/>
          <w:szCs w:val="16"/>
        </w:rPr>
      </w:pPr>
      <w:r>
        <w:rPr>
          <w:sz w:val="16"/>
          <w:szCs w:val="16"/>
        </w:rPr>
        <w:t>1U skladu s Uredbom (EU) 2016/679 Europskog parlamenta i Vijeća od 27. travnja 2016. o zaštiti pojedinaca u svezi s obradom osobnih podataka i o slobodnom kretanju takvih podataka te o stavljanju izvan snage Direktive 95/46/EZ (Opća uredba o zaštiti podataka) SL EU L119, osobni podaci neće se koristiti u druge svrhe, osim u povijesne, statističke ili znanstvene svrhe, uz uvjet poduzimanja odgovarajućih zaštitnih mjera.</w:t>
      </w:r>
    </w:p>
    <w:p w:rsidR="00D7438E" w:rsidRDefault="00D7438E"/>
    <w:sectPr w:rsidR="00D743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25"/>
    <w:rsid w:val="0020794F"/>
    <w:rsid w:val="00461625"/>
    <w:rsid w:val="007964D7"/>
    <w:rsid w:val="00D743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4A0C6-4D95-4C0D-9447-D4B4B2F4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625"/>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461625"/>
    <w:rPr>
      <w:color w:val="0563C1" w:themeColor="hyperlink"/>
      <w:u w:val="single"/>
    </w:rPr>
  </w:style>
  <w:style w:type="table" w:styleId="Reetkatablice">
    <w:name w:val="Table Grid"/>
    <w:basedOn w:val="Obinatablica"/>
    <w:uiPriority w:val="39"/>
    <w:rsid w:val="004616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94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murter.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62537-F6B1-40FE-820A-843ECA0E3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451</Words>
  <Characters>2572</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Melanija</dc:creator>
  <cp:keywords/>
  <dc:description/>
  <cp:lastModifiedBy>Melanija</cp:lastModifiedBy>
  <cp:revision>3</cp:revision>
  <dcterms:created xsi:type="dcterms:W3CDTF">2025-01-17T09:39:00Z</dcterms:created>
  <dcterms:modified xsi:type="dcterms:W3CDTF">2025-01-17T09:52:00Z</dcterms:modified>
</cp:coreProperties>
</file>